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6"/>
          <w:szCs w:val="36"/>
        </w:rPr>
        <w:t xml:space="preserve">Backstage Essentials Course Builder Toolkit</w:t>
      </w:r>
    </w:p>
    <w:p>
      <w:pPr>
        <w:spacing w:after="120"/>
        <w:jc w:val="center"/>
      </w:pPr>
      <w:r>
        <w:rPr>
          <w:sz w:val="28"/>
          <w:szCs w:val="28"/>
        </w:rPr>
        <w:t xml:space="preserve">Architecture Plan, v2 (broadened scope)</w:t>
      </w:r>
    </w:p>
    <w:p>
      <w:pPr>
        <w:spacing w:after="240"/>
        <w:jc w:val="center"/>
      </w:pPr>
      <w:r>
        <w:rPr>
          <w:i/>
          <w:iCs/>
        </w:rPr>
        <w:t xml:space="preserve">Bill Larsen, Backstage Essentials LLC | May 2026</w:t>
      </w:r>
    </w:p>
    <w:p>
      <w:pPr>
        <w:pStyle w:val="Heading1"/>
      </w:pPr>
      <w:r>
        <w:t xml:space="preserve">0. What Changed From v1</w:t>
      </w:r>
    </w:p>
    <w:p>
      <w:r>
        <w:t xml:space="preserve">v1 of this plan assumed the toolkit would build live event production courses on Thinkific in Bill's voice. v2 broadens the scope:</w:t>
      </w:r>
    </w:p>
    <w:p>
      <w:pPr>
        <w:pStyle w:val="ListParagraph"/>
        <w:numPr>
          <w:ilvl w:val="0"/>
          <w:numId w:val="2"/>
        </w:numPr>
      </w:pPr>
      <w:r>
        <w:rPr>
          <w:b/>
          <w:bCs/>
        </w:rPr>
        <w:t xml:space="preserve">Subject neutral. </w:t>
      </w:r>
      <w:r>
        <w:t xml:space="preserve">The toolkit builds courses on any subject. High school geology, college engineering, adult trade training, sports coaching, anything else. Live event production is one example, not the default.</w:t>
      </w:r>
    </w:p>
    <w:p>
      <w:pPr>
        <w:pStyle w:val="ListParagraph"/>
        <w:numPr>
          <w:ilvl w:val="0"/>
          <w:numId w:val="2"/>
        </w:numPr>
      </w:pPr>
      <w:r>
        <w:rPr>
          <w:b/>
          <w:bCs/>
        </w:rPr>
        <w:t xml:space="preserve">Voice neutral. </w:t>
      </w:r>
      <w:r>
        <w:t xml:space="preserve">The toolkit does not bake in any single voice. Each course defines its own voice guide as part of its course repo. The lesson-drafter skill reads the local voice guide at run time.</w:t>
      </w:r>
    </w:p>
    <w:p>
      <w:pPr>
        <w:pStyle w:val="ListParagraph"/>
        <w:numPr>
          <w:ilvl w:val="0"/>
          <w:numId w:val="2"/>
        </w:numPr>
      </w:pPr>
      <w:r>
        <w:rPr>
          <w:b/>
          <w:bCs/>
        </w:rPr>
        <w:t xml:space="preserve">Multi platform from the start. </w:t>
      </w:r>
      <w:r>
        <w:t xml:space="preserve">The toolkit targets multiple output platforms (Thinkific, Canvas, Google Classroom, static web/PDF). Each platform is its own sync layer.</w:t>
      </w:r>
    </w:p>
    <w:p>
      <w:pPr>
        <w:pStyle w:val="ListParagraph"/>
        <w:numPr>
          <w:ilvl w:val="0"/>
          <w:numId w:val="2"/>
        </w:numPr>
      </w:pPr>
      <w:r>
        <w:rPr>
          <w:b/>
          <w:bCs/>
        </w:rPr>
        <w:t xml:space="preserve">Verify don't think model. </w:t>
      </w:r>
      <w:r>
        <w:t xml:space="preserve">Borrowed from Dan McCreary's Claude Skills for Intelligent Textbooks. The skills generate, the human verifies. The author writes a strong course description and a voice guide upfront, then reviews and revises what the skills produce. They don't write content from scratch.</w:t>
      </w:r>
    </w:p>
    <w:p>
      <w:r>
        <w:t xml:space="preserve">The toolkit name stays backstage-essentials-toolkit. It is Bill's brand and the toolkit lives under it regardless of what subjects the courses cover.</w:t>
      </w:r>
    </w:p>
    <w:p>
      <w:pPr>
        <w:pStyle w:val="Heading1"/>
      </w:pPr>
      <w:r>
        <w:t xml:space="preserve">1. What This Is</w:t>
      </w:r>
    </w:p>
    <w:p>
      <w:r>
        <w:t xml:space="preserve">A reusable toolkit for building self paced courses. Goal: build any course in a fraction of the time the first one took, working from any computer, with the lessons learned today captured once instead of relearned each time.</w:t>
      </w:r>
    </w:p>
    <w:p>
      <w:r>
        <w:t xml:space="preserve">The model is Dan McCreary's Claude Skills for Intelligent Textbooks at dmccreary.github.io/claude-skills. He uses Claude Code Skills as reusable workflow units, each handling one step of building a textbook. We adapt the same pattern for courses.</w:t>
      </w:r>
    </w:p>
    <w:p>
      <w:pPr>
        <w:pStyle w:val="Heading1"/>
      </w:pPr>
      <w:r>
        <w:t xml:space="preserve">2. The Verify Don't Think Model</w:t>
      </w:r>
    </w:p>
    <w:p>
      <w:r>
        <w:t xml:space="preserve">McCreary's system has a specific philosophy worth naming explicitly. The author's job is not to write content. The author's job is to:</w:t>
      </w:r>
    </w:p>
    <w:p>
      <w:pPr>
        <w:pStyle w:val="ListParagraph"/>
        <w:numPr>
          <w:ilvl w:val="0"/>
          <w:numId w:val="2"/>
        </w:numPr>
      </w:pPr>
      <w:r>
        <w:t xml:space="preserve">Write a strong course description upfront (a few paragraphs).</w:t>
      </w:r>
    </w:p>
    <w:p>
      <w:pPr>
        <w:pStyle w:val="ListParagraph"/>
        <w:numPr>
          <w:ilvl w:val="0"/>
          <w:numId w:val="2"/>
        </w:numPr>
      </w:pPr>
      <w:r>
        <w:t xml:space="preserve">Define the voice and audience for the course.</w:t>
      </w:r>
    </w:p>
    <w:p>
      <w:pPr>
        <w:pStyle w:val="ListParagraph"/>
        <w:numPr>
          <w:ilvl w:val="0"/>
          <w:numId w:val="2"/>
        </w:numPr>
      </w:pPr>
      <w:r>
        <w:t xml:space="preserve">Review what each skill produces and accept, revise, or reject.</w:t>
      </w:r>
    </w:p>
    <w:p>
      <w:r>
        <w:t xml:space="preserve">The skills do the heavy lifting: drafting lessons, writing quiz questions, generating glossaries, building assessments. The author functions as a quality control reviewer with veto power, not a content creator.</w:t>
      </w:r>
    </w:p>
    <w:p>
      <w:r>
        <w:t xml:space="preserve">This matters because it changes the human time cost of a course from "hundreds of hours of writing" to "tens of hours of reviewing." That ratio is what makes building five or ten courses feasible instead of one.</w:t>
      </w:r>
    </w:p>
    <w:p>
      <w:r>
        <w:t xml:space="preserve">The toolkit is built around this model. Every skill assumes a human reviewer will check its output. Skills are tuned to produce drafts good enough that revision is faster than writing from scratch.</w:t>
      </w:r>
    </w:p>
    <w:p>
      <w:pPr>
        <w:pStyle w:val="Heading1"/>
      </w:pPr>
      <w:r>
        <w:t xml:space="preserve">3. Why a Toolkit Instead of Just Notes</w:t>
      </w:r>
    </w:p>
    <w:p>
      <w:pPr>
        <w:pStyle w:val="ListParagraph"/>
        <w:numPr>
          <w:ilvl w:val="0"/>
          <w:numId w:val="2"/>
        </w:numPr>
      </w:pPr>
      <w:r>
        <w:rPr>
          <w:b/>
          <w:bCs/>
        </w:rPr>
        <w:t xml:space="preserve">Skills get smarter over time. </w:t>
      </w:r>
      <w:r>
        <w:t xml:space="preserve">Each time you run a skill and tweak the output, you can update the skill. The next course gets the better version automatically.</w:t>
      </w:r>
    </w:p>
    <w:p>
      <w:pPr>
        <w:pStyle w:val="ListParagraph"/>
        <w:numPr>
          <w:ilvl w:val="0"/>
          <w:numId w:val="2"/>
        </w:numPr>
      </w:pPr>
      <w:r>
        <w:rPr>
          <w:b/>
          <w:bCs/>
        </w:rPr>
        <w:t xml:space="preserve">Portable across computers. </w:t>
      </w:r>
      <w:r>
        <w:t xml:space="preserve">Skills live in a repo on GitHub. Clone the toolkit on any machine running Claude Code and you have the same workflow.</w:t>
      </w:r>
    </w:p>
    <w:p>
      <w:pPr>
        <w:pStyle w:val="ListParagraph"/>
        <w:numPr>
          <w:ilvl w:val="0"/>
          <w:numId w:val="2"/>
        </w:numPr>
      </w:pPr>
      <w:r>
        <w:rPr>
          <w:b/>
          <w:bCs/>
        </w:rPr>
        <w:t xml:space="preserve">Forces standardization. </w:t>
      </w:r>
      <w:r>
        <w:t xml:space="preserve">When the skill says "all final assessments are 100 questions, 75 percent threshold," that becomes the standard for every course.</w:t>
      </w:r>
    </w:p>
    <w:p>
      <w:pPr>
        <w:pStyle w:val="ListParagraph"/>
        <w:numPr>
          <w:ilvl w:val="0"/>
          <w:numId w:val="2"/>
        </w:numPr>
      </w:pPr>
      <w:r>
        <w:rPr>
          <w:b/>
          <w:bCs/>
        </w:rPr>
        <w:t xml:space="preserve">Documents itself. </w:t>
      </w:r>
      <w:r>
        <w:t xml:space="preserve">A skill's instructions are its documentation. Read the skill file to understand what it does.</w:t>
      </w:r>
    </w:p>
    <w:p>
      <w:pPr>
        <w:pStyle w:val="Heading1"/>
      </w:pPr>
      <w:r>
        <w:t xml:space="preserve">4. The Toolkit Structure</w:t>
      </w:r>
    </w:p>
    <w:p>
      <w:r>
        <w:t xml:space="preserve">Repo: backstageessentials/backstage-essentials-toolkit, private.</w:t>
      </w:r>
    </w:p>
    <w:p>
      <w:pPr>
        <w:spacing w:after="0" w:before="0"/>
      </w:pPr>
      <w:r>
        <w:rPr>
          <w:rFonts w:ascii="Courier New" w:cs="Courier New" w:eastAsia="Courier New" w:hAnsi="Courier New"/>
          <w:sz w:val="20"/>
          <w:szCs w:val="20"/>
        </w:rPr>
        <w:t xml:space="preserve">backstage-essentials-toolkit/</w:t>
      </w:r>
    </w:p>
    <w:p>
      <w:pPr>
        <w:spacing w:after="0" w:before="0"/>
      </w:pPr>
      <w:r>
        <w:rPr>
          <w:rFonts w:ascii="Courier New" w:cs="Courier New" w:eastAsia="Courier New" w:hAnsi="Courier New"/>
          <w:sz w:val="20"/>
          <w:szCs w:val="20"/>
        </w:rPr>
        <w:t xml:space="preserve">  README.md</w:t>
      </w:r>
    </w:p>
    <w:p>
      <w:pPr>
        <w:spacing w:after="0" w:before="0"/>
      </w:pPr>
      <w:r>
        <w:rPr>
          <w:rFonts w:ascii="Courier New" w:cs="Courier New" w:eastAsia="Courier New" w:hAnsi="Courier New"/>
          <w:sz w:val="20"/>
          <w:szCs w:val="20"/>
        </w:rPr>
        <w:t xml:space="preserve">  LICENSE</w:t>
      </w:r>
    </w:p>
    <w:p>
      <w:pPr>
        <w:spacing w:after="0" w:before="0"/>
      </w:pPr>
      <w:r>
        <w:rPr>
          <w:rFonts w:ascii="Courier New" w:cs="Courier New" w:eastAsia="Courier New" w:hAnsi="Courier New"/>
          <w:sz w:val="20"/>
          <w:szCs w:val="20"/>
        </w:rPr>
        <w:t xml:space="preserve">  docs/</w:t>
      </w:r>
    </w:p>
    <w:p>
      <w:pPr>
        <w:spacing w:after="0" w:before="0"/>
      </w:pPr>
      <w:r>
        <w:rPr>
          <w:rFonts w:ascii="Courier New" w:cs="Courier New" w:eastAsia="Courier New" w:hAnsi="Courier New"/>
          <w:sz w:val="20"/>
          <w:szCs w:val="20"/>
        </w:rPr>
        <w:t xml:space="preserve">    quickstart.md</w:t>
      </w:r>
    </w:p>
    <w:p>
      <w:pPr>
        <w:spacing w:after="0" w:before="0"/>
      </w:pPr>
      <w:r>
        <w:rPr>
          <w:rFonts w:ascii="Courier New" w:cs="Courier New" w:eastAsia="Courier New" w:hAnsi="Courier New"/>
          <w:sz w:val="20"/>
          <w:szCs w:val="20"/>
        </w:rPr>
        <w:t xml:space="preserve">    workshop.md</w:t>
      </w:r>
    </w:p>
    <w:p>
      <w:pPr>
        <w:spacing w:after="0" w:before="0"/>
      </w:pPr>
      <w:r>
        <w:rPr>
          <w:rFonts w:ascii="Courier New" w:cs="Courier New" w:eastAsia="Courier New" w:hAnsi="Courier New"/>
          <w:sz w:val="20"/>
          <w:szCs w:val="20"/>
        </w:rPr>
        <w:t xml:space="preserve">    cheat-sheet.md</w:t>
      </w:r>
    </w:p>
    <w:p>
      <w:pPr>
        <w:spacing w:after="0" w:before="0"/>
      </w:pPr>
      <w:r>
        <w:rPr>
          <w:rFonts w:ascii="Courier New" w:cs="Courier New" w:eastAsia="Courier New" w:hAnsi="Courier New"/>
          <w:sz w:val="20"/>
          <w:szCs w:val="20"/>
        </w:rPr>
        <w:t xml:space="preserve">    tips-and-tricks.md</w:t>
      </w:r>
    </w:p>
    <w:p>
      <w:pPr>
        <w:spacing w:after="0" w:before="0"/>
      </w:pPr>
      <w:r>
        <w:rPr>
          <w:rFonts w:ascii="Courier New" w:cs="Courier New" w:eastAsia="Courier New" w:hAnsi="Courier New"/>
          <w:sz w:val="20"/>
          <w:szCs w:val="20"/>
        </w:rPr>
        <w:t xml:space="preserve">    chromebook-prework.md</w:t>
      </w:r>
    </w:p>
    <w:p>
      <w:pPr>
        <w:spacing w:after="0" w:before="0"/>
      </w:pPr>
      <w:r>
        <w:rPr>
          <w:rFonts w:ascii="Courier New" w:cs="Courier New" w:eastAsia="Courier New" w:hAnsi="Courier New"/>
          <w:sz w:val="20"/>
          <w:szCs w:val="20"/>
        </w:rPr>
        <w:t xml:space="preserve">    skill-conventions.md</w:t>
      </w:r>
    </w:p>
    <w:p>
      <w:pPr>
        <w:spacing w:after="0" w:before="0"/>
      </w:pPr>
      <w:r>
        <w:rPr>
          <w:rFonts w:ascii="Courier New" w:cs="Courier New" w:eastAsia="Courier New" w:hAnsi="Courier New"/>
          <w:sz w:val="20"/>
          <w:szCs w:val="20"/>
        </w:rPr>
        <w:t xml:space="preserve">    voice-guide-template.md       (template for course-level voice guides)</w:t>
      </w:r>
    </w:p>
    <w:p>
      <w:pPr>
        <w:spacing w:after="0" w:before="0"/>
      </w:pPr>
      <w:r>
        <w:rPr>
          <w:rFonts w:ascii="Courier New" w:cs="Courier New" w:eastAsia="Courier New" w:hAnsi="Courier New"/>
          <w:sz w:val="20"/>
          <w:szCs w:val="20"/>
        </w:rPr>
        <w:t xml:space="preserve">    course-description-guide.md   (how to write a strong course description)</w:t>
      </w:r>
    </w:p>
    <w:p>
      <w:pPr>
        <w:spacing w:after="0" w:before="0"/>
      </w:pPr>
      <w:r>
        <w:rPr>
          <w:rFonts w:ascii="Courier New" w:cs="Courier New" w:eastAsia="Courier New" w:hAnsi="Courier New"/>
          <w:sz w:val="20"/>
          <w:szCs w:val="20"/>
        </w:rPr>
        <w:t xml:space="preserve">  skills/</w:t>
      </w:r>
    </w:p>
    <w:p>
      <w:pPr>
        <w:spacing w:after="0" w:before="0"/>
      </w:pPr>
      <w:r>
        <w:rPr>
          <w:rFonts w:ascii="Courier New" w:cs="Courier New" w:eastAsia="Courier New" w:hAnsi="Courier New"/>
          <w:sz w:val="20"/>
          <w:szCs w:val="20"/>
        </w:rPr>
        <w:t xml:space="preserve">    course-spec-builder/</w:t>
      </w:r>
    </w:p>
    <w:p>
      <w:pPr>
        <w:spacing w:after="0" w:before="0"/>
      </w:pPr>
      <w:r>
        <w:rPr>
          <w:rFonts w:ascii="Courier New" w:cs="Courier New" w:eastAsia="Courier New" w:hAnsi="Courier New"/>
          <w:sz w:val="20"/>
          <w:szCs w:val="20"/>
        </w:rPr>
        <w:t xml:space="preserve">    repo-bootstrap/</w:t>
      </w:r>
    </w:p>
    <w:p>
      <w:pPr>
        <w:spacing w:after="0" w:before="0"/>
      </w:pPr>
      <w:r>
        <w:rPr>
          <w:rFonts w:ascii="Courier New" w:cs="Courier New" w:eastAsia="Courier New" w:hAnsi="Courier New"/>
          <w:sz w:val="20"/>
          <w:szCs w:val="20"/>
        </w:rPr>
        <w:t xml:space="preserve">    lesson-drafter/</w:t>
      </w:r>
    </w:p>
    <w:p>
      <w:pPr>
        <w:spacing w:after="0" w:before="0"/>
      </w:pPr>
      <w:r>
        <w:rPr>
          <w:rFonts w:ascii="Courier New" w:cs="Courier New" w:eastAsia="Courier New" w:hAnsi="Courier New"/>
          <w:sz w:val="20"/>
          <w:szCs w:val="20"/>
        </w:rPr>
        <w:t xml:space="preserve">    quiz-builder/</w:t>
      </w:r>
    </w:p>
    <w:p>
      <w:pPr>
        <w:spacing w:after="0" w:before="0"/>
      </w:pPr>
      <w:r>
        <w:rPr>
          <w:rFonts w:ascii="Courier New" w:cs="Courier New" w:eastAsia="Courier New" w:hAnsi="Courier New"/>
          <w:sz w:val="20"/>
          <w:szCs w:val="20"/>
        </w:rPr>
        <w:t xml:space="preserve">    final-assessment-builder/</w:t>
      </w:r>
    </w:p>
    <w:p>
      <w:pPr>
        <w:spacing w:after="0" w:before="0"/>
      </w:pPr>
      <w:r>
        <w:rPr>
          <w:rFonts w:ascii="Courier New" w:cs="Courier New" w:eastAsia="Courier New" w:hAnsi="Courier New"/>
          <w:sz w:val="20"/>
          <w:szCs w:val="20"/>
        </w:rPr>
        <w:t xml:space="preserve">    course-validator/</w:t>
      </w:r>
    </w:p>
    <w:p>
      <w:pPr>
        <w:spacing w:after="0" w:before="0"/>
      </w:pPr>
      <w:r>
        <w:rPr>
          <w:rFonts w:ascii="Courier New" w:cs="Courier New" w:eastAsia="Courier New" w:hAnsi="Courier New"/>
          <w:sz w:val="20"/>
          <w:szCs w:val="20"/>
        </w:rPr>
        <w:t xml:space="preserve">  sync/</w:t>
      </w:r>
    </w:p>
    <w:p>
      <w:pPr>
        <w:spacing w:after="0" w:before="0"/>
      </w:pPr>
      <w:r>
        <w:rPr>
          <w:rFonts w:ascii="Courier New" w:cs="Courier New" w:eastAsia="Courier New" w:hAnsi="Courier New"/>
          <w:sz w:val="20"/>
          <w:szCs w:val="20"/>
        </w:rPr>
        <w:t xml:space="preserve">    thinkific/</w:t>
      </w:r>
    </w:p>
    <w:p>
      <w:pPr>
        <w:spacing w:after="0" w:before="0"/>
      </w:pPr>
      <w:r>
        <w:rPr>
          <w:rFonts w:ascii="Courier New" w:cs="Courier New" w:eastAsia="Courier New" w:hAnsi="Courier New"/>
          <w:sz w:val="20"/>
          <w:szCs w:val="20"/>
        </w:rPr>
        <w:t xml:space="preserve">      SKILL.md</w:t>
      </w:r>
    </w:p>
    <w:p>
      <w:pPr>
        <w:spacing w:after="0" w:before="0"/>
      </w:pPr>
      <w:r>
        <w:rPr>
          <w:rFonts w:ascii="Courier New" w:cs="Courier New" w:eastAsia="Courier New" w:hAnsi="Courier New"/>
          <w:sz w:val="20"/>
          <w:szCs w:val="20"/>
        </w:rPr>
        <w:t xml:space="preserve">      reference/</w:t>
      </w:r>
    </w:p>
    <w:p>
      <w:pPr>
        <w:spacing w:after="0" w:before="0"/>
      </w:pPr>
      <w:r>
        <w:rPr>
          <w:rFonts w:ascii="Courier New" w:cs="Courier New" w:eastAsia="Courier New" w:hAnsi="Courier New"/>
          <w:sz w:val="20"/>
          <w:szCs w:val="20"/>
        </w:rPr>
        <w:t xml:space="preserve">    canvas/</w:t>
      </w:r>
    </w:p>
    <w:p>
      <w:pPr>
        <w:spacing w:after="0" w:before="0"/>
      </w:pPr>
      <w:r>
        <w:rPr>
          <w:rFonts w:ascii="Courier New" w:cs="Courier New" w:eastAsia="Courier New" w:hAnsi="Courier New"/>
          <w:sz w:val="20"/>
          <w:szCs w:val="20"/>
        </w:rPr>
        <w:t xml:space="preserve">      SKILL.md</w:t>
      </w:r>
    </w:p>
    <w:p>
      <w:pPr>
        <w:spacing w:after="0" w:before="0"/>
      </w:pPr>
      <w:r>
        <w:rPr>
          <w:rFonts w:ascii="Courier New" w:cs="Courier New" w:eastAsia="Courier New" w:hAnsi="Courier New"/>
          <w:sz w:val="20"/>
          <w:szCs w:val="20"/>
        </w:rPr>
        <w:t xml:space="preserve">      reference/</w:t>
      </w:r>
    </w:p>
    <w:p>
      <w:pPr>
        <w:spacing w:after="0" w:before="0"/>
      </w:pPr>
      <w:r>
        <w:rPr>
          <w:rFonts w:ascii="Courier New" w:cs="Courier New" w:eastAsia="Courier New" w:hAnsi="Courier New"/>
          <w:sz w:val="20"/>
          <w:szCs w:val="20"/>
        </w:rPr>
        <w:t xml:space="preserve">    google-classroom/</w:t>
      </w:r>
    </w:p>
    <w:p>
      <w:pPr>
        <w:spacing w:after="0" w:before="0"/>
      </w:pPr>
      <w:r>
        <w:rPr>
          <w:rFonts w:ascii="Courier New" w:cs="Courier New" w:eastAsia="Courier New" w:hAnsi="Courier New"/>
          <w:sz w:val="20"/>
          <w:szCs w:val="20"/>
        </w:rPr>
        <w:t xml:space="preserve">      SKILL.md</w:t>
      </w:r>
    </w:p>
    <w:p>
      <w:pPr>
        <w:spacing w:after="0" w:before="0"/>
      </w:pPr>
      <w:r>
        <w:rPr>
          <w:rFonts w:ascii="Courier New" w:cs="Courier New" w:eastAsia="Courier New" w:hAnsi="Courier New"/>
          <w:sz w:val="20"/>
          <w:szCs w:val="20"/>
        </w:rPr>
        <w:t xml:space="preserve">      reference/</w:t>
      </w:r>
    </w:p>
    <w:p>
      <w:pPr>
        <w:spacing w:after="0" w:before="0"/>
      </w:pPr>
      <w:r>
        <w:rPr>
          <w:rFonts w:ascii="Courier New" w:cs="Courier New" w:eastAsia="Courier New" w:hAnsi="Courier New"/>
          <w:sz w:val="20"/>
          <w:szCs w:val="20"/>
        </w:rPr>
        <w:t xml:space="preserve">    static-web/</w:t>
      </w:r>
    </w:p>
    <w:p>
      <w:pPr>
        <w:spacing w:after="0" w:before="0"/>
      </w:pPr>
      <w:r>
        <w:rPr>
          <w:rFonts w:ascii="Courier New" w:cs="Courier New" w:eastAsia="Courier New" w:hAnsi="Courier New"/>
          <w:sz w:val="20"/>
          <w:szCs w:val="20"/>
        </w:rPr>
        <w:t xml:space="preserve">      SKILL.md</w:t>
      </w:r>
    </w:p>
    <w:p>
      <w:pPr>
        <w:spacing w:after="0" w:before="0"/>
      </w:pPr>
      <w:r>
        <w:rPr>
          <w:rFonts w:ascii="Courier New" w:cs="Courier New" w:eastAsia="Courier New" w:hAnsi="Courier New"/>
          <w:sz w:val="20"/>
          <w:szCs w:val="20"/>
        </w:rPr>
        <w:t xml:space="preserve">    pdf/</w:t>
      </w:r>
    </w:p>
    <w:p>
      <w:pPr>
        <w:spacing w:after="0" w:before="0"/>
      </w:pPr>
      <w:r>
        <w:rPr>
          <w:rFonts w:ascii="Courier New" w:cs="Courier New" w:eastAsia="Courier New" w:hAnsi="Courier New"/>
          <w:sz w:val="20"/>
          <w:szCs w:val="20"/>
        </w:rPr>
        <w:t xml:space="preserve">      SKILL.md</w:t>
      </w:r>
    </w:p>
    <w:p>
      <w:pPr>
        <w:spacing w:after="0" w:before="0"/>
      </w:pPr>
      <w:r>
        <w:rPr>
          <w:rFonts w:ascii="Courier New" w:cs="Courier New" w:eastAsia="Courier New" w:hAnsi="Courier New"/>
          <w:sz w:val="20"/>
          <w:szCs w:val="20"/>
        </w:rPr>
        <w:t xml:space="preserve">  examples/</w:t>
      </w:r>
    </w:p>
    <w:p>
      <w:pPr>
        <w:spacing w:after="0" w:before="0"/>
      </w:pPr>
      <w:r>
        <w:rPr>
          <w:rFonts w:ascii="Courier New" w:cs="Courier New" w:eastAsia="Courier New" w:hAnsi="Courier New"/>
          <w:sz w:val="20"/>
          <w:szCs w:val="20"/>
        </w:rPr>
        <w:t xml:space="preserve">    backstage-essentials-walkthrough.md</w:t>
      </w:r>
    </w:p>
    <w:p>
      <w:r>
        <w:t xml:space="preserve">Note: skills/ holds content generation skills (subject neutral). sync/ is its own folder because each platform target is substantial work and they are conceptually distinct from content generation.</w:t>
      </w:r>
    </w:p>
    <w:p>
      <w:pPr>
        <w:pStyle w:val="Heading1"/>
      </w:pPr>
      <w:r>
        <w:t xml:space="preserve">5. What Each Content Skill Does</w:t>
      </w:r>
    </w:p>
    <w:p>
      <w:pPr>
        <w:pStyle w:val="Heading2"/>
      </w:pPr>
      <w:r>
        <w:t xml:space="preserve">course-spec-builder</w:t>
      </w:r>
    </w:p>
    <w:p>
      <w:r>
        <w:t xml:space="preserve">Input: course name, subject, target audience, target platform, unit count, learning outcomes.</w:t>
      </w:r>
    </w:p>
    <w:p>
      <w:r>
        <w:t xml:space="preserve">Output: a complete build spec document for a new course, ready to drop into a fresh course repo. Includes folder structure, file format definitions, and the launch instruction for Claude Code.</w:t>
      </w:r>
    </w:p>
    <w:p>
      <w:r>
        <w:t xml:space="preserve">Templated from the v3 build spec for backstage-essentials-course.</w:t>
      </w:r>
    </w:p>
    <w:p>
      <w:pPr>
        <w:pStyle w:val="Heading2"/>
      </w:pPr>
      <w:r>
        <w:t xml:space="preserve">repo-bootstrap</w:t>
      </w:r>
    </w:p>
    <w:p>
      <w:r>
        <w:t xml:space="preserve">Input: course spec from the previous skill.</w:t>
      </w:r>
    </w:p>
    <w:p>
      <w:r>
        <w:t xml:space="preserve">Output: a fully scaffolded course repo. Folders, placeholder files, course-config.yaml, .gitignore, .env.example, README. Subject and platform aware (different platforms produce different folder structures and config fields).</w:t>
      </w:r>
    </w:p>
    <w:p>
      <w:pPr>
        <w:pStyle w:val="Heading2"/>
      </w:pPr>
      <w:r>
        <w:t xml:space="preserve">lesson-drafter</w:t>
      </w:r>
    </w:p>
    <w:p>
      <w:r>
        <w:t xml:space="preserve">Input: unit number, lesson topic, learning outcome, target length, plus the course's local voice-guide.md and course-description.md.</w:t>
      </w:r>
    </w:p>
    <w:p>
      <w:r>
        <w:t xml:space="preserve">Output: a draft lesson markdown file written in the course's voice, at the appropriate complexity for the audience. Author reviews and revises.</w:t>
      </w:r>
    </w:p>
    <w:p>
      <w:r>
        <w:t xml:space="preserve">Critical: this skill reads voice from the course repo, not from the toolkit. A high school geology course and an adult trade course produce very different output even though they use the same skill.</w:t>
      </w:r>
    </w:p>
    <w:p>
      <w:pPr>
        <w:pStyle w:val="Heading2"/>
      </w:pPr>
      <w:r>
        <w:t xml:space="preserve">quiz-builder</w:t>
      </w:r>
    </w:p>
    <w:p>
      <w:r>
        <w:t xml:space="preserve">Input: unit topic, number of questions, assessment style preference (scenario based, recall, applied calculation, etc.).</w:t>
      </w:r>
    </w:p>
    <w:p>
      <w:r>
        <w:t xml:space="preserve">Output: knowledge check questions in YAML, in the assessment style appropriate for the subject and audience.</w:t>
      </w:r>
    </w:p>
    <w:p>
      <w:pPr>
        <w:pStyle w:val="Heading2"/>
      </w:pPr>
      <w:r>
        <w:t xml:space="preserve">final-assessment-builder</w:t>
      </w:r>
    </w:p>
    <w:p>
      <w:r>
        <w:t xml:space="preserve">Input: complete unit list, target question count, assessment style, completion threshold.</w:t>
      </w:r>
    </w:p>
    <w:p>
      <w:r>
        <w:t xml:space="preserve">Output: a question bank for the course final, distributed across units, mixed difficulty, in the requested style.</w:t>
      </w:r>
    </w:p>
    <w:p>
      <w:pPr>
        <w:pStyle w:val="Heading2"/>
      </w:pPr>
      <w:r>
        <w:t xml:space="preserve">course-validator</w:t>
      </w:r>
    </w:p>
    <w:p>
      <w:r>
        <w:t xml:space="preserve">Input: a course repo.</w:t>
      </w:r>
    </w:p>
    <w:p>
      <w:r>
        <w:t xml:space="preserve">Output: a report flagging missing fields, duplicate question IDs, broken markdown, lessons with no learning outcomes, voice drift (lessons that do not match the course voice guide), etc.</w:t>
      </w:r>
    </w:p>
    <w:p>
      <w:pPr>
        <w:pStyle w:val="Heading1"/>
      </w:pPr>
      <w:r>
        <w:t xml:space="preserve">6. What Each Sync Skill Does</w:t>
      </w:r>
    </w:p>
    <w:p>
      <w:r>
        <w:t xml:space="preserve">Each sync skill lives in sync/[platform]/ and produces the platform specific deployment scripts for a course.</w:t>
      </w:r>
    </w:p>
    <w:p>
      <w:pPr>
        <w:pStyle w:val="Heading2"/>
      </w:pPr>
      <w:r>
        <w:t xml:space="preserve">sync/thinkific</w:t>
      </w:r>
    </w:p>
    <w:p>
      <w:r>
        <w:t xml:space="preserve">Best for: paid self paced courses for adult learners. Used by trade schools, professional training, and creator businesses.</w:t>
      </w:r>
    </w:p>
    <w:p>
      <w:r>
        <w:t xml:space="preserve">Output: sync.py and validate.py that push course content to Thinkific via their public API. Handles courses, chapters, lessons, quizzes, and the final assessment.</w:t>
      </w:r>
    </w:p>
    <w:p>
      <w:pPr>
        <w:pStyle w:val="Heading2"/>
      </w:pPr>
      <w:r>
        <w:t xml:space="preserve">sync/canvas</w:t>
      </w:r>
    </w:p>
    <w:p>
      <w:r>
        <w:t xml:space="preserve">Best for: college, university, K12 schools using Canvas LMS.</w:t>
      </w:r>
    </w:p>
    <w:p>
      <w:r>
        <w:t xml:space="preserve">Output: scripts that push to Canvas via their REST API. Different content model than Thinkific (modules, assignments, quizzes are separate object types). Could also produce Common Cartridge export for offline import.</w:t>
      </w:r>
    </w:p>
    <w:p>
      <w:pPr>
        <w:pStyle w:val="Heading2"/>
      </w:pPr>
      <w:r>
        <w:t xml:space="preserve">sync/google-classroom</w:t>
      </w:r>
    </w:p>
    <w:p>
      <w:r>
        <w:t xml:space="preserve">Best for: K12 schools that have standardized on Google for Education.</w:t>
      </w:r>
    </w:p>
    <w:p>
      <w:r>
        <w:t xml:space="preserve">Output: scripts that use the Google Classroom API. More constrained than Canvas (no quiz creation via API at the moment, only assignment posting). May require a hybrid: Classroom for assignment management plus Google Forms or another tool for assessments.</w:t>
      </w:r>
    </w:p>
    <w:p>
      <w:pPr>
        <w:pStyle w:val="Heading2"/>
      </w:pPr>
      <w:r>
        <w:t xml:space="preserve">sync/static-web</w:t>
      </w:r>
    </w:p>
    <w:p>
      <w:r>
        <w:t xml:space="preserve">Best for: free public courses, marketing previews, or courses that just need to be a website.</w:t>
      </w:r>
    </w:p>
    <w:p>
      <w:r>
        <w:t xml:space="preserve">Output: an MkDocs site or similar (Hugo, Jekyll). Lessons render as web pages, quizzes as JavaScript, deploys to GitHub Pages or Netlify.</w:t>
      </w:r>
    </w:p>
    <w:p>
      <w:pPr>
        <w:pStyle w:val="Heading2"/>
      </w:pPr>
      <w:r>
        <w:t xml:space="preserve">sync/pdf</w:t>
      </w:r>
    </w:p>
    <w:p>
      <w:r>
        <w:t xml:space="preserve">Best for: workbooks, printable course packs, supplementary materials.</w:t>
      </w:r>
    </w:p>
    <w:p>
      <w:r>
        <w:t xml:space="preserve">Output: a single PDF or set of PDFs (one per unit) generated from the lesson markdown. Useful as a companion to any of the above platforms.</w:t>
      </w:r>
    </w:p>
    <w:p>
      <w:pPr>
        <w:pStyle w:val="Heading1"/>
      </w:pPr>
      <w:r>
        <w:t xml:space="preserve">7. The Documentation Side</w:t>
      </w:r>
    </w:p>
    <w:p>
      <w:pPr>
        <w:pStyle w:val="Heading2"/>
      </w:pPr>
      <w:r>
        <w:t xml:space="preserve">docs/quickstart.md</w:t>
      </w:r>
    </w:p>
    <w:p>
      <w:r>
        <w:t xml:space="preserve">The shortest possible list of commands to go from "new course idea" to "course on platform."</w:t>
      </w:r>
    </w:p>
    <w:p>
      <w:pPr>
        <w:pStyle w:val="Heading2"/>
      </w:pPr>
      <w:r>
        <w:t xml:space="preserve">docs/workshop.md</w:t>
      </w:r>
    </w:p>
    <w:p>
      <w:r>
        <w:t xml:space="preserve">The teaching version. Walks through every step with explanations. Could become a literal workshop one day.</w:t>
      </w:r>
    </w:p>
    <w:p>
      <w:pPr>
        <w:pStyle w:val="Heading2"/>
      </w:pPr>
      <w:r>
        <w:t xml:space="preserve">docs/cheat-sheet.md</w:t>
      </w:r>
    </w:p>
    <w:p>
      <w:r>
        <w:t xml:space="preserve">One page reference. All the skill commands, the daily git workflow, the per-platform sync commands.</w:t>
      </w:r>
    </w:p>
    <w:p>
      <w:pPr>
        <w:pStyle w:val="Heading2"/>
      </w:pPr>
      <w:r>
        <w:t xml:space="preserve">docs/tips-and-tricks.md</w:t>
      </w:r>
    </w:p>
    <w:p>
      <w:r>
        <w:t xml:space="preserve">Painful lessons captured. Things from today specifically:</w:t>
      </w:r>
    </w:p>
    <w:p>
      <w:pPr>
        <w:pStyle w:val="ListParagraph"/>
        <w:numPr>
          <w:ilvl w:val="0"/>
          <w:numId w:val="2"/>
        </w:numPr>
      </w:pPr>
      <w:r>
        <w:t xml:space="preserve">Private repo with bare URL fails as "repository not found" instead of asking for credentials. Use username embedded URL.</w:t>
      </w:r>
    </w:p>
    <w:p>
      <w:pPr>
        <w:pStyle w:val="ListParagraph"/>
        <w:numPr>
          <w:ilvl w:val="0"/>
          <w:numId w:val="2"/>
        </w:numPr>
      </w:pPr>
      <w:r>
        <w:t xml:space="preserve">Pasting tokens at password prompts requires Ctrl plus Shift plus V, not Ctrl plus V, and the screen looks frozen but the paste worked.</w:t>
      </w:r>
    </w:p>
    <w:p>
      <w:pPr>
        <w:pStyle w:val="ListParagraph"/>
        <w:numPr>
          <w:ilvl w:val="0"/>
          <w:numId w:val="2"/>
        </w:numPr>
      </w:pPr>
      <w:r>
        <w:t xml:space="preserve">Carriage return error when pasting tokens means a hidden newline got copied. Re highlight just the token text and copy again.</w:t>
      </w:r>
    </w:p>
    <w:p>
      <w:pPr>
        <w:pStyle w:val="ListParagraph"/>
        <w:numPr>
          <w:ilvl w:val="0"/>
          <w:numId w:val="2"/>
        </w:numPr>
      </w:pPr>
      <w:r>
        <w:t xml:space="preserve">All caps placeholders (YOUR-USERNAME, YOUR-API-KEY) must be replaced before running. Pasting them as is causes confusing failures.</w:t>
      </w:r>
    </w:p>
    <w:p>
      <w:pPr>
        <w:pStyle w:val="ListParagraph"/>
        <w:numPr>
          <w:ilvl w:val="0"/>
          <w:numId w:val="2"/>
        </w:numPr>
      </w:pPr>
      <w:r>
        <w:t xml:space="preserve">If git pull fails after token rotation, delete ~/.git-credentials and try again to clear the old cached token.</w:t>
      </w:r>
    </w:p>
    <w:p>
      <w:pPr>
        <w:pStyle w:val="ListParagraph"/>
        <w:numPr>
          <w:ilvl w:val="0"/>
          <w:numId w:val="2"/>
        </w:numPr>
      </w:pPr>
      <w:r>
        <w:t xml:space="preserve">Multiple GitHub accounts means multiple profiles to keep straight. Settings tab on a repo only shows for the owner, not collaborators.</w:t>
      </w:r>
    </w:p>
    <w:p>
      <w:pPr>
        <w:pStyle w:val="ListParagraph"/>
        <w:numPr>
          <w:ilvl w:val="0"/>
          <w:numId w:val="2"/>
        </w:numPr>
      </w:pPr>
      <w:r>
        <w:t xml:space="preserve">Claude Code memory can confuse multiple repos with similar names. Be explicit about which repo a task belongs to.</w:t>
      </w:r>
    </w:p>
    <w:p>
      <w:pPr>
        <w:pStyle w:val="Heading2"/>
      </w:pPr>
      <w:r>
        <w:t xml:space="preserve">docs/chromebook-prework.md</w:t>
      </w:r>
    </w:p>
    <w:p>
      <w:r>
        <w:t xml:space="preserve">One time per machine setup: enabling Crostini, installing Claude Code, configuring git, generating a PAT. Tailored for Chromebook. A separate doc could cover Mac and Linux setup later.</w:t>
      </w:r>
    </w:p>
    <w:p>
      <w:pPr>
        <w:pStyle w:val="Heading2"/>
      </w:pPr>
      <w:r>
        <w:t xml:space="preserve">docs/skill-conventions.md</w:t>
      </w:r>
    </w:p>
    <w:p>
      <w:r>
        <w:t xml:space="preserve">Format SKILL.md files will follow. YAML frontmatter plus markdown body. Specific fields each skill must declare (name, description, inputs, outputs, dependencies).</w:t>
      </w:r>
    </w:p>
    <w:p>
      <w:pPr>
        <w:pStyle w:val="Heading2"/>
      </w:pPr>
      <w:r>
        <w:t xml:space="preserve">docs/voice-guide-template.md</w:t>
      </w:r>
    </w:p>
    <w:p>
      <w:r>
        <w:t xml:space="preserve">A template a course author copies into their course repo as voice-guide.md and fills in. Asks the author to specify: target audience, reading level, tone (formal, casual, conversational), specific dos (Feynman style, lead with the bottom line) and don'ts (no em dashes, no jargon without definition). Replaces the v1 idea of one canonical voice guide in the toolkit.</w:t>
      </w:r>
    </w:p>
    <w:p>
      <w:pPr>
        <w:pStyle w:val="Heading2"/>
      </w:pPr>
      <w:r>
        <w:t xml:space="preserve">docs/course-description-guide.md</w:t>
      </w:r>
    </w:p>
    <w:p>
      <w:r>
        <w:t xml:space="preserve">How to write a course description that produces good output from the skills. McCreary's tip: aim for 85 of 100 on his course-description-analyzer score. Defines the components (audience, prerequisites, learning outcomes mapped to Bloom's taxonomy, scope boundaries, assessment philosophy).</w:t>
      </w:r>
    </w:p>
    <w:p>
      <w:pPr>
        <w:pStyle w:val="Heading1"/>
      </w:pPr>
      <w:r>
        <w:t xml:space="preserve">8. Build Order</w:t>
      </w:r>
    </w:p>
    <w:p>
      <w:r>
        <w:t xml:space="preserve">Bigger scope means more phases.</w:t>
      </w:r>
    </w:p>
    <w:p>
      <w:pPr>
        <w:pStyle w:val="Heading2"/>
      </w:pPr>
      <w:r>
        <w:t xml:space="preserve">Phase 1 (now to June): documentation only</w:t>
      </w:r>
    </w:p>
    <w:p>
      <w:r>
        <w:t xml:space="preserve">Get the docs right before writing any skills:</w:t>
      </w:r>
    </w:p>
    <w:p>
      <w:pPr>
        <w:pStyle w:val="ListParagraph"/>
        <w:numPr>
          <w:ilvl w:val="0"/>
          <w:numId w:val="2"/>
        </w:numPr>
      </w:pPr>
      <w:r>
        <w:t xml:space="preserve">docs/tips-and-tricks.md</w:t>
      </w:r>
    </w:p>
    <w:p>
      <w:pPr>
        <w:pStyle w:val="ListParagraph"/>
        <w:numPr>
          <w:ilvl w:val="0"/>
          <w:numId w:val="2"/>
        </w:numPr>
      </w:pPr>
      <w:r>
        <w:t xml:space="preserve">docs/chromebook-prework.md</w:t>
      </w:r>
    </w:p>
    <w:p>
      <w:pPr>
        <w:pStyle w:val="ListParagraph"/>
        <w:numPr>
          <w:ilvl w:val="0"/>
          <w:numId w:val="2"/>
        </w:numPr>
      </w:pPr>
      <w:r>
        <w:t xml:space="preserve">docs/skill-conventions.md</w:t>
      </w:r>
    </w:p>
    <w:p>
      <w:pPr>
        <w:pStyle w:val="ListParagraph"/>
        <w:numPr>
          <w:ilvl w:val="0"/>
          <w:numId w:val="2"/>
        </w:numPr>
      </w:pPr>
      <w:r>
        <w:t xml:space="preserve">docs/voice-guide-template.md</w:t>
      </w:r>
    </w:p>
    <w:p>
      <w:pPr>
        <w:pStyle w:val="ListParagraph"/>
        <w:numPr>
          <w:ilvl w:val="0"/>
          <w:numId w:val="2"/>
        </w:numPr>
      </w:pPr>
      <w:r>
        <w:t xml:space="preserve">docs/course-description-guide.md</w:t>
      </w:r>
    </w:p>
    <w:p>
      <w:pPr>
        <w:pStyle w:val="Heading2"/>
      </w:pPr>
      <w:r>
        <w:t xml:space="preserve">Phase 2 (June): scaffolding skills + first sync target</w:t>
      </w:r>
    </w:p>
    <w:p>
      <w:r>
        <w:t xml:space="preserve">In June when Thinkific is live and Backstage Essentials is the test course:</w:t>
      </w:r>
    </w:p>
    <w:p>
      <w:pPr>
        <w:pStyle w:val="ListParagraph"/>
        <w:numPr>
          <w:ilvl w:val="0"/>
          <w:numId w:val="2"/>
        </w:numPr>
      </w:pPr>
      <w:r>
        <w:t xml:space="preserve">course-spec-builder</w:t>
      </w:r>
    </w:p>
    <w:p>
      <w:pPr>
        <w:pStyle w:val="ListParagraph"/>
        <w:numPr>
          <w:ilvl w:val="0"/>
          <w:numId w:val="2"/>
        </w:numPr>
      </w:pPr>
      <w:r>
        <w:t xml:space="preserve">repo-bootstrap</w:t>
      </w:r>
    </w:p>
    <w:p>
      <w:pPr>
        <w:pStyle w:val="ListParagraph"/>
        <w:numPr>
          <w:ilvl w:val="0"/>
          <w:numId w:val="2"/>
        </w:numPr>
      </w:pPr>
      <w:r>
        <w:t xml:space="preserve">sync/thinkific</w:t>
      </w:r>
    </w:p>
    <w:p>
      <w:r>
        <w:t xml:space="preserve">These three together let you go from "new course idea" to "empty course shell on Thinkific" with maybe an hour of work.</w:t>
      </w:r>
    </w:p>
    <w:p>
      <w:pPr>
        <w:pStyle w:val="Heading2"/>
      </w:pPr>
      <w:r>
        <w:t xml:space="preserve">Phase 3 (after first new course on Thinkific): content skills</w:t>
      </w:r>
    </w:p>
    <w:p>
      <w:pPr>
        <w:pStyle w:val="ListParagraph"/>
        <w:numPr>
          <w:ilvl w:val="0"/>
          <w:numId w:val="2"/>
        </w:numPr>
      </w:pPr>
      <w:r>
        <w:t xml:space="preserve">lesson-drafter</w:t>
      </w:r>
    </w:p>
    <w:p>
      <w:pPr>
        <w:pStyle w:val="ListParagraph"/>
        <w:numPr>
          <w:ilvl w:val="0"/>
          <w:numId w:val="2"/>
        </w:numPr>
      </w:pPr>
      <w:r>
        <w:t xml:space="preserve">quiz-builder</w:t>
      </w:r>
    </w:p>
    <w:p>
      <w:pPr>
        <w:pStyle w:val="ListParagraph"/>
        <w:numPr>
          <w:ilvl w:val="0"/>
          <w:numId w:val="2"/>
        </w:numPr>
      </w:pPr>
      <w:r>
        <w:t xml:space="preserve">final-assessment-builder</w:t>
      </w:r>
    </w:p>
    <w:p>
      <w:r>
        <w:t xml:space="preserve">Building these too early bakes in patterns from one course that may not generalize. Build them once you have proof the patterns survive a second course.</w:t>
      </w:r>
    </w:p>
    <w:p>
      <w:pPr>
        <w:pStyle w:val="Heading2"/>
      </w:pPr>
      <w:r>
        <w:t xml:space="preserve">Phase 4 (after second course): additional sync targets</w:t>
      </w:r>
    </w:p>
    <w:p>
      <w:r>
        <w:t xml:space="preserve">Now that the content side is proven, add platform support driven by real demand:</w:t>
      </w:r>
    </w:p>
    <w:p>
      <w:pPr>
        <w:pStyle w:val="ListParagraph"/>
        <w:numPr>
          <w:ilvl w:val="0"/>
          <w:numId w:val="2"/>
        </w:numPr>
      </w:pPr>
      <w:r>
        <w:t xml:space="preserve">sync/static-web (probably first, simplest, useful for course marketing pages)</w:t>
      </w:r>
    </w:p>
    <w:p>
      <w:pPr>
        <w:pStyle w:val="ListParagraph"/>
        <w:numPr>
          <w:ilvl w:val="0"/>
          <w:numId w:val="2"/>
        </w:numPr>
      </w:pPr>
      <w:r>
        <w:t xml:space="preserve">sync/pdf (workbook companion to any course)</w:t>
      </w:r>
    </w:p>
    <w:p>
      <w:pPr>
        <w:pStyle w:val="ListParagraph"/>
        <w:numPr>
          <w:ilvl w:val="0"/>
          <w:numId w:val="2"/>
        </w:numPr>
      </w:pPr>
      <w:r>
        <w:t xml:space="preserve">sync/canvas (when a real college or K12 audience is ready)</w:t>
      </w:r>
    </w:p>
    <w:p>
      <w:pPr>
        <w:pStyle w:val="ListParagraph"/>
        <w:numPr>
          <w:ilvl w:val="0"/>
          <w:numId w:val="2"/>
        </w:numPr>
      </w:pPr>
      <w:r>
        <w:t xml:space="preserve">sync/google-classroom (when a real K12 audience is ready)</w:t>
      </w:r>
    </w:p>
    <w:p>
      <w:pPr>
        <w:pStyle w:val="Heading2"/>
      </w:pPr>
      <w:r>
        <w:t xml:space="preserve">Phase 5 (later): polish</w:t>
      </w:r>
    </w:p>
    <w:p>
      <w:pPr>
        <w:pStyle w:val="ListParagraph"/>
        <w:numPr>
          <w:ilvl w:val="0"/>
          <w:numId w:val="2"/>
        </w:numPr>
      </w:pPr>
      <w:r>
        <w:t xml:space="preserve">course-validator</w:t>
      </w:r>
    </w:p>
    <w:p>
      <w:pPr>
        <w:pStyle w:val="ListParagraph"/>
        <w:numPr>
          <w:ilvl w:val="0"/>
          <w:numId w:val="2"/>
        </w:numPr>
      </w:pPr>
      <w:r>
        <w:t xml:space="preserve">docs/workshop.md</w:t>
      </w:r>
    </w:p>
    <w:p>
      <w:pPr>
        <w:pStyle w:val="ListParagraph"/>
        <w:numPr>
          <w:ilvl w:val="0"/>
          <w:numId w:val="2"/>
        </w:numPr>
      </w:pPr>
      <w:r>
        <w:t xml:space="preserve">docs/quickstart.md</w:t>
      </w:r>
    </w:p>
    <w:p>
      <w:pPr>
        <w:pStyle w:val="ListParagraph"/>
        <w:numPr>
          <w:ilvl w:val="0"/>
          <w:numId w:val="2"/>
        </w:numPr>
      </w:pPr>
      <w:r>
        <w:t xml:space="preserve">docs/cheat-sheet.md</w:t>
      </w:r>
    </w:p>
    <w:p>
      <w:pPr>
        <w:pStyle w:val="ListParagraph"/>
        <w:numPr>
          <w:ilvl w:val="0"/>
          <w:numId w:val="2"/>
        </w:numPr>
      </w:pPr>
      <w:r>
        <w:t xml:space="preserve">examples/backstage-essentials-walkthrough.md</w:t>
      </w:r>
    </w:p>
    <w:p>
      <w:pPr>
        <w:pStyle w:val="Heading1"/>
      </w:pPr>
      <w:r>
        <w:t xml:space="preserve">9. Settled Decisions</w:t>
      </w:r>
    </w:p>
    <w:p>
      <w:pPr>
        <w:pStyle w:val="ListParagraph"/>
        <w:numPr>
          <w:ilvl w:val="0"/>
          <w:numId w:val="2"/>
        </w:numPr>
      </w:pPr>
      <w:r>
        <w:rPr>
          <w:b/>
          <w:bCs/>
        </w:rPr>
        <w:t xml:space="preserve">Repo name: </w:t>
      </w:r>
      <w:r>
        <w:t xml:space="preserve">backstage-essentials-toolkit. Stays under Bill's brand even though it builds courses on any subject.</w:t>
      </w:r>
    </w:p>
    <w:p>
      <w:pPr>
        <w:pStyle w:val="ListParagraph"/>
        <w:numPr>
          <w:ilvl w:val="0"/>
          <w:numId w:val="2"/>
        </w:numPr>
      </w:pPr>
      <w:r>
        <w:rPr>
          <w:b/>
          <w:bCs/>
        </w:rPr>
        <w:t xml:space="preserve">Privacy: </w:t>
      </w:r>
      <w:r>
        <w:t xml:space="preserve">Private. Bill's IP, no obligation to support outside users.</w:t>
      </w:r>
    </w:p>
    <w:p>
      <w:pPr>
        <w:pStyle w:val="ListParagraph"/>
        <w:numPr>
          <w:ilvl w:val="0"/>
          <w:numId w:val="2"/>
        </w:numPr>
      </w:pPr>
      <w:r>
        <w:rPr>
          <w:b/>
          <w:bCs/>
        </w:rPr>
        <w:t xml:space="preserve">Voice handling: </w:t>
      </w:r>
      <w:r>
        <w:t xml:space="preserve">No baked in voice. Each course writes its own voice guide. Toolkit provides a template only.</w:t>
      </w:r>
    </w:p>
    <w:p>
      <w:pPr>
        <w:pStyle w:val="ListParagraph"/>
        <w:numPr>
          <w:ilvl w:val="0"/>
          <w:numId w:val="2"/>
        </w:numPr>
      </w:pPr>
      <w:r>
        <w:rPr>
          <w:b/>
          <w:bCs/>
        </w:rPr>
        <w:t xml:space="preserve">Platform handling: </w:t>
      </w:r>
      <w:r>
        <w:t xml:space="preserve">Multi platform from the start in the architecture, but built one platform at a time. Thinkific first because it is the immediate need.</w:t>
      </w:r>
    </w:p>
    <w:p>
      <w:pPr>
        <w:pStyle w:val="ListParagraph"/>
        <w:numPr>
          <w:ilvl w:val="0"/>
          <w:numId w:val="2"/>
        </w:numPr>
      </w:pPr>
      <w:r>
        <w:rPr>
          <w:b/>
          <w:bCs/>
        </w:rPr>
        <w:t xml:space="preserve">Skill format: </w:t>
      </w:r>
      <w:r>
        <w:t xml:space="preserve">Match Claude Code's expected format (YAML frontmatter plus markdown body). Documented in docs/skill-conventions.md.</w:t>
      </w:r>
    </w:p>
    <w:p>
      <w:pPr>
        <w:pStyle w:val="ListParagraph"/>
        <w:numPr>
          <w:ilvl w:val="0"/>
          <w:numId w:val="2"/>
        </w:numPr>
      </w:pPr>
      <w:r>
        <w:rPr>
          <w:b/>
          <w:bCs/>
        </w:rPr>
        <w:t xml:space="preserve">License: </w:t>
      </w:r>
      <w:r>
        <w:t xml:space="preserve">CC BY-NC-SA 4.0. Already in place.</w:t>
      </w:r>
    </w:p>
    <w:p>
      <w:pPr>
        <w:pStyle w:val="Heading1"/>
      </w:pPr>
      <w:r>
        <w:t xml:space="preserve">10. Open Questions Still To Resolve</w:t>
      </w:r>
    </w:p>
    <w:p>
      <w:pPr>
        <w:pStyle w:val="ListParagraph"/>
        <w:numPr>
          <w:ilvl w:val="0"/>
          <w:numId w:val="2"/>
        </w:numPr>
      </w:pPr>
      <w:r>
        <w:rPr>
          <w:b/>
          <w:bCs/>
        </w:rPr>
        <w:t xml:space="preserve">Common Cartridge support: </w:t>
      </w:r>
      <w:r>
        <w:t xml:space="preserve">Common Cartridge is an LMS-agnostic export format. If sync/canvas produces Common Cartridge as well as direct API push, the same export works for Blackboard, Moodle, D2L Brightspace, and others. Worth doing? Probably yes long term but not urgent.</w:t>
      </w:r>
    </w:p>
    <w:p>
      <w:pPr>
        <w:pStyle w:val="ListParagraph"/>
        <w:numPr>
          <w:ilvl w:val="0"/>
          <w:numId w:val="2"/>
        </w:numPr>
      </w:pPr>
      <w:r>
        <w:rPr>
          <w:b/>
          <w:bCs/>
        </w:rPr>
        <w:t xml:space="preserve">MicroSim equivalent: </w:t>
      </w:r>
      <w:r>
        <w:t xml:space="preserve">McCreary's textbook system has interactive p5.js simulations embedded in lessons. Worth doing for our courses? Some subjects benefit (geology has 3D rock samples, sound setup has signal flow visualizers, flag football has play diagram editors). Some do not. Probably build per course as needed, not as a toolkit skill.</w:t>
      </w:r>
    </w:p>
    <w:p>
      <w:pPr>
        <w:pStyle w:val="ListParagraph"/>
        <w:numPr>
          <w:ilvl w:val="0"/>
          <w:numId w:val="2"/>
        </w:numPr>
      </w:pPr>
      <w:r>
        <w:rPr>
          <w:b/>
          <w:bCs/>
        </w:rPr>
        <w:t xml:space="preserve">Multimedia handling: </w:t>
      </w:r>
      <w:r>
        <w:t xml:space="preserve">Live event courses lean heavy on video clips and photos. Geology leans on diagrams and 3D models. The toolkit needs to handle media references in lesson markdown, but actual media files probably stay outside the repo (CDN, Thinkific media library, YouTube). Define the convention.</w:t>
      </w:r>
    </w:p>
    <w:p>
      <w:pPr>
        <w:pStyle w:val="Heading1"/>
      </w:pPr>
      <w:r>
        <w:t xml:space="preserve">11. What I Need From You To Move Forward</w:t>
      </w:r>
    </w:p>
    <w:p>
      <w:r>
        <w:t xml:space="preserve">Tonight or whenever convenient:</w:t>
      </w:r>
    </w:p>
    <w:p>
      <w:pPr>
        <w:pStyle w:val="ListParagraph"/>
        <w:numPr>
          <w:ilvl w:val="0"/>
          <w:numId w:val="2"/>
        </w:numPr>
      </w:pPr>
      <w:r>
        <w:t xml:space="preserve">Read this v2 plan.</w:t>
      </w:r>
    </w:p>
    <w:p>
      <w:pPr>
        <w:pStyle w:val="ListParagraph"/>
        <w:numPr>
          <w:ilvl w:val="0"/>
          <w:numId w:val="2"/>
        </w:numPr>
      </w:pPr>
      <w:r>
        <w:t xml:space="preserve">Push back on anything that does not match how you actually want to work.</w:t>
      </w:r>
    </w:p>
    <w:p>
      <w:pPr>
        <w:pStyle w:val="ListParagraph"/>
        <w:numPr>
          <w:ilvl w:val="0"/>
          <w:numId w:val="2"/>
        </w:numPr>
      </w:pPr>
      <w:r>
        <w:t xml:space="preserve">Especially the build order. Phase 4 (additional sync targets) is large enough that you may want to push some of those out to Phase 5 or beyond.</w:t>
      </w:r>
    </w:p>
    <w:p>
      <w:r>
        <w:t xml:space="preserve">Phase 1 work, when ready:</w:t>
      </w:r>
    </w:p>
    <w:p>
      <w:pPr>
        <w:pStyle w:val="ListParagraph"/>
        <w:numPr>
          <w:ilvl w:val="0"/>
          <w:numId w:val="2"/>
        </w:numPr>
      </w:pPr>
      <w:r>
        <w:t xml:space="preserve">I write the five Phase 1 docs based on this plan.</w:t>
      </w:r>
    </w:p>
    <w:p>
      <w:pPr>
        <w:pStyle w:val="ListParagraph"/>
        <w:numPr>
          <w:ilvl w:val="0"/>
          <w:numId w:val="2"/>
        </w:numPr>
      </w:pPr>
      <w:r>
        <w:t xml:space="preserve">You review, mark anything off, we revise.</w:t>
      </w:r>
    </w:p>
    <w:p>
      <w:pPr>
        <w:pStyle w:val="ListParagraph"/>
        <w:numPr>
          <w:ilvl w:val="0"/>
          <w:numId w:val="2"/>
        </w:numPr>
      </w:pPr>
      <w:r>
        <w:t xml:space="preserve">Claude Code commits and pushes.</w:t>
      </w:r>
    </w:p>
    <w:p>
      <w:pPr>
        <w:pStyle w:val="Heading1"/>
      </w:pPr>
      <w:r>
        <w:t xml:space="preserve">12. Why The Broader Scope Is Actually Easier</w:t>
      </w:r>
    </w:p>
    <w:p>
      <w:r>
        <w:t xml:space="preserve">Counterintuitive but true. Building a toolkit aimed at one subject in one voice on one platform sounds simpler than building one for any subject any voice any platform. It is not.</w:t>
      </w:r>
    </w:p>
    <w:p>
      <w:r>
        <w:t xml:space="preserve">Reason: a single subject toolkit accumulates assumptions that get hard to see. Bill's voice gets baked into the lesson drafter. The Thinkific data model gets baked into course-config.yaml. The trade school assessment style gets baked into the quiz builder. None of those assumptions are visible until you try to build something different and realize half the toolkit needs to be rewritten.</w:t>
      </w:r>
    </w:p>
    <w:p>
      <w:r>
        <w:t xml:space="preserve">Building for variety from the start forces clean abstractions. Voice is a parameter, not a constant. Platform is a plugin, not a target. Audience is a field, not an assumption.</w:t>
      </w:r>
    </w:p>
    <w:p>
      <w:r>
        <w:t xml:space="preserve">This costs more upfront. It costs much less later, because the toolkit handles a wider range of work without rewriting.</w:t>
      </w:r>
    </w:p>
    <w:p>
      <w:r>
        <w:t xml:space="preserve"/>
      </w:r>
    </w:p>
    <w:p>
      <w:r>
        <w:t xml:space="preserve">Bill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30"/>
      <w:szCs w:val="30"/>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2026-05-03T04:37:35.859Z</dcterms:created>
  <dcterms:modified xsi:type="dcterms:W3CDTF">2026-05-03T04:37:35.878Z</dcterms:modified>
</cp:coreProperties>
</file>

<file path=docProps/custom.xml><?xml version="1.0" encoding="utf-8"?>
<Properties xmlns="http://schemas.openxmlformats.org/officeDocument/2006/custom-properties" xmlns:vt="http://schemas.openxmlformats.org/officeDocument/2006/docPropsVTypes"/>
</file>