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Java Serialization</w:t>
      </w:r>
    </w:p>
    <w:p>
      <w:pPr>
        <w:pStyle w:val="3"/>
        <w:bidi w:val="0"/>
        <w:rPr>
          <w:rFonts w:hint="default"/>
          <w:lang w:val="en-US"/>
        </w:rPr>
      </w:pPr>
      <w:r>
        <w:rPr>
          <w:rFonts w:hint="default"/>
          <w:lang w:val="en-US"/>
        </w:rPr>
        <w:t>Chapter 01 - Introduction</w:t>
      </w:r>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csv, xml, json or just plain text.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Java’s object serialization allows us to take any object that implements the 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pStyle w:val="3"/>
        <w:bidi w:val="0"/>
        <w:rPr>
          <w:rFonts w:hint="default"/>
          <w:lang w:val="en-US"/>
        </w:rPr>
      </w:pPr>
      <w:r>
        <w:rPr>
          <w:rFonts w:hint="default"/>
          <w:lang w:val="en-US"/>
        </w:rPr>
        <w:t>Chapter 02 - Serialization with memory buffer</w:t>
      </w:r>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03 - Serialization with file</w:t>
      </w:r>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04 - Serialization versioning</w:t>
      </w:r>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05 - Serialization with array field members</w:t>
      </w:r>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06 - Serialization with Java Objects as array</w:t>
      </w:r>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07 - Serialization with Collection field members</w:t>
      </w:r>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08 - Serialization with Java Objects as Collection</w:t>
      </w:r>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09 - Serialization with Enum Constants</w:t>
      </w:r>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10 - Serialization with static fields</w:t>
      </w:r>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11 - Object graphs</w:t>
      </w:r>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 xml:space="preserve">Chapter 12 - Using </w:t>
      </w:r>
      <w:r>
        <w:rPr>
          <w:rFonts w:hint="default" w:ascii="Baskerville Old Face" w:hAnsi="Baskerville Old Face" w:cs="Baskerville Old Face"/>
          <w:lang w:val="en-US"/>
        </w:rPr>
        <w:t xml:space="preserve">transient </w:t>
      </w:r>
      <w:r>
        <w:rPr>
          <w:rFonts w:hint="default"/>
          <w:lang w:val="en-US"/>
        </w:rPr>
        <w:t>keyword</w:t>
      </w:r>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 xml:space="preserve">Chapter 13 - Using </w:t>
      </w:r>
      <w:r>
        <w:rPr>
          <w:rFonts w:hint="default" w:ascii="Baskerville Old Face" w:hAnsi="Baskerville Old Face" w:cs="Baskerville Old Face"/>
          <w:lang w:val="en-US"/>
        </w:rPr>
        <w:t xml:space="preserve">writeObject() </w:t>
      </w:r>
      <w:r>
        <w:rPr>
          <w:rFonts w:hint="default"/>
          <w:lang w:val="en-US"/>
        </w:rPr>
        <w:t xml:space="preserve">and </w:t>
      </w:r>
      <w:r>
        <w:rPr>
          <w:rFonts w:hint="default" w:ascii="Baskerville Old Face" w:hAnsi="Baskerville Old Face" w:cs="Baskerville Old Face"/>
          <w:lang w:val="en-US"/>
        </w:rPr>
        <w:t>readObject()</w:t>
      </w:r>
      <w:r>
        <w:rPr>
          <w:rFonts w:hint="default"/>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 xml:space="preserve">Chapter 14 - Using </w:t>
      </w:r>
      <w:r>
        <w:rPr>
          <w:rFonts w:hint="default" w:ascii="Baskerville Old Face" w:hAnsi="Baskerville Old Face" w:cs="Baskerville Old Face"/>
          <w:lang w:val="en-US"/>
        </w:rPr>
        <w:t xml:space="preserve">ObjectStreamField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15 - Protecting sensitive information</w:t>
      </w:r>
      <w:r>
        <w:rPr>
          <w:rFonts w:hint="default" w:ascii="Baskerville Old Face" w:hAnsi="Baskerville Old Face" w:cs="Baskerville Old Face"/>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16 - How Inheritance Affects Serialization</w:t>
      </w:r>
      <w:r>
        <w:rPr>
          <w:rFonts w:hint="default" w:ascii="Baskerville Old Face" w:hAnsi="Baskerville Old Face" w:cs="Baskerville Old Face"/>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numId w:val="0"/>
        </w:numPr>
        <w:rPr>
          <w:rFonts w:hint="default"/>
          <w:b w:val="0"/>
          <w:bCs w:val="0"/>
          <w:sz w:val="22"/>
          <w:szCs w:val="22"/>
          <w:lang w:val="en-US"/>
        </w:rPr>
      </w:pP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w:t>
      </w:r>
      <w:bookmarkStart w:id="0" w:name="_GoBack"/>
      <w:bookmarkEnd w:id="0"/>
      <w:r>
        <w:rPr>
          <w:rFonts w:hint="default"/>
          <w:b w:val="0"/>
          <w:bCs w:val="0"/>
          <w:sz w:val="22"/>
          <w:szCs w:val="22"/>
          <w:lang w:val="en-US"/>
        </w:rPr>
        <w:t xml:space="preserve">to its original state, rather than coming back reflecting the changes in its state that happened sometime after it was created. </w:t>
      </w: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numPr>
          <w:numId w:val="0"/>
        </w:numPr>
        <w:rPr>
          <w:rFonts w:hint="default"/>
          <w:b w:val="0"/>
          <w:bCs w:val="0"/>
          <w:sz w:val="22"/>
          <w:szCs w:val="22"/>
          <w:lang w:val="en-US"/>
        </w:rPr>
      </w:pPr>
    </w:p>
    <w:p>
      <w:pPr>
        <w:numPr>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rPr>
          <w:rFonts w:hint="default"/>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3B44E38"/>
    <w:rsid w:val="050553B0"/>
    <w:rsid w:val="067D1C16"/>
    <w:rsid w:val="0684780D"/>
    <w:rsid w:val="06D23630"/>
    <w:rsid w:val="0A767E9E"/>
    <w:rsid w:val="0C66678A"/>
    <w:rsid w:val="0CB258D1"/>
    <w:rsid w:val="0CDF76AC"/>
    <w:rsid w:val="0DD54741"/>
    <w:rsid w:val="0DE436D6"/>
    <w:rsid w:val="113E5770"/>
    <w:rsid w:val="14B85F0B"/>
    <w:rsid w:val="15F97730"/>
    <w:rsid w:val="17282A80"/>
    <w:rsid w:val="1D616FE3"/>
    <w:rsid w:val="1DF03591"/>
    <w:rsid w:val="263E73AF"/>
    <w:rsid w:val="26753BA5"/>
    <w:rsid w:val="26F72801"/>
    <w:rsid w:val="28C15D34"/>
    <w:rsid w:val="2C9B7DE8"/>
    <w:rsid w:val="2CD32E1E"/>
    <w:rsid w:val="2F042F88"/>
    <w:rsid w:val="2FE428FC"/>
    <w:rsid w:val="311346E6"/>
    <w:rsid w:val="34F77200"/>
    <w:rsid w:val="35371B06"/>
    <w:rsid w:val="371E2DE0"/>
    <w:rsid w:val="397A5765"/>
    <w:rsid w:val="3CCA59AF"/>
    <w:rsid w:val="3D737BE7"/>
    <w:rsid w:val="3F6E0FEB"/>
    <w:rsid w:val="41B37498"/>
    <w:rsid w:val="42CB36A1"/>
    <w:rsid w:val="42F65A80"/>
    <w:rsid w:val="459350A9"/>
    <w:rsid w:val="46FE3994"/>
    <w:rsid w:val="49CB4D5C"/>
    <w:rsid w:val="50161A4F"/>
    <w:rsid w:val="51577637"/>
    <w:rsid w:val="53185BA1"/>
    <w:rsid w:val="556033B8"/>
    <w:rsid w:val="558D49A3"/>
    <w:rsid w:val="5B3F38A4"/>
    <w:rsid w:val="5C956AB0"/>
    <w:rsid w:val="5DE14C1D"/>
    <w:rsid w:val="5DF0518C"/>
    <w:rsid w:val="615A56C9"/>
    <w:rsid w:val="637E016A"/>
    <w:rsid w:val="67175C22"/>
    <w:rsid w:val="6758711E"/>
    <w:rsid w:val="67C82D2D"/>
    <w:rsid w:val="684828EC"/>
    <w:rsid w:val="68BF3556"/>
    <w:rsid w:val="6BBF0055"/>
    <w:rsid w:val="71A41967"/>
    <w:rsid w:val="72C05340"/>
    <w:rsid w:val="72E41BFB"/>
    <w:rsid w:val="72E64B68"/>
    <w:rsid w:val="744256EC"/>
    <w:rsid w:val="75AC74E0"/>
    <w:rsid w:val="784A620C"/>
    <w:rsid w:val="7CEE3631"/>
    <w:rsid w:val="7DE23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4"/>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2">
    <w:name w:val="fontstyle01"/>
    <w:qFormat/>
    <w:uiPriority w:val="0"/>
    <w:rPr>
      <w:rFonts w:ascii="Georgia" w:hAnsi="Georgia" w:eastAsia="Georgia" w:cs="Georgia"/>
      <w:color w:val="000000"/>
      <w:sz w:val="22"/>
      <w:szCs w:val="22"/>
    </w:rPr>
  </w:style>
  <w:style w:type="character" w:customStyle="1" w:styleId="13">
    <w:name w:val="fontstyle21"/>
    <w:qFormat/>
    <w:uiPriority w:val="0"/>
    <w:rPr>
      <w:rFonts w:ascii="Georgia-Italic" w:hAnsi="Georgia-Italic" w:eastAsia="Georgia-Italic" w:cs="Georgia-Italic"/>
      <w:i/>
      <w:iCs/>
      <w:color w:val="000000"/>
      <w:sz w:val="22"/>
      <w:szCs w:val="22"/>
    </w:rPr>
  </w:style>
  <w:style w:type="character" w:customStyle="1" w:styleId="14">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2022-11-08T00:49:06Z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