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32"/>
          <w:szCs w:val="32"/>
        </w:rPr>
        <w:t xml:space="preserve">Eric Rooney</w:t>
      </w:r>
    </w:p>
    <w:p>
      <w:pPr>
        <w:spacing w:after="120"/>
        <w:jc w:val="center"/>
      </w:pPr>
      <w:r>
        <w:t xml:space="preserve">Irvington, NY  ·  +1 (813) 956-6308  ·  eric.rooney@gmail.com</w:t>
      </w:r>
    </w:p>
    <w:p>
      <w:pPr>
        <w:pStyle w:val="Heading1"/>
      </w:pPr>
      <w:r>
        <w:t xml:space="preserve">Summary</w:t>
      </w:r>
    </w:p>
    <w:p>
      <w:pPr>
        <w:spacing w:after="40"/>
      </w:pPr>
      <w:r>
        <w:t xml:space="preserve">Engineering leader, 12+ years, who builds enterprise automation that sticks. As CTO of a regulated operating business I owned the automation strategy end-to-end — ran intake with business teams, mapped current and future state, prioritized by value, risk, and reuse, and shipped governed systems tied to real metrics. Comfortable translating between senior leaders and the engineers doing the work.</w:t>
      </w:r>
    </w:p>
    <w:p>
      <w:pPr>
        <w:pStyle w:val="Heading1"/>
      </w:pPr>
      <w:r>
        <w:t xml:space="preserve">Experience</w:t>
      </w:r>
    </w:p>
    <w:p>
      <w:pPr>
        <w:tabs>
          <w:tab w:val="right" w:pos="9026"/>
        </w:tabs>
        <w:spacing w:after="20" w:before="120"/>
      </w:pPr>
      <w:r>
        <w:rPr>
          <w:b/>
          <w:bCs/>
        </w:rPr>
        <w:t xml:space="preserve">Chief Technology Officer — The Evaluation Company Inc.</w:t>
      </w:r>
      <w:r>
        <w:t xml:space="preserve">	12/2024 – 4/2026</w:t>
      </w:r>
    </w:p>
    <w:p>
      <w:pPr>
        <w:pStyle w:val="ListParagraph"/>
        <w:numPr>
          <w:ilvl w:val="0"/>
          <w:numId w:val="2"/>
        </w:numPr>
        <w:spacing w:after="40"/>
      </w:pPr>
      <w:r>
        <w:t xml:space="preserve">Owned the enterprise automation strategy and a portfolio prioritized by value, risk, and reusability</w:t>
      </w:r>
    </w:p>
    <w:p>
      <w:pPr>
        <w:pStyle w:val="ListParagraph"/>
        <w:numPr>
          <w:ilvl w:val="0"/>
          <w:numId w:val="2"/>
        </w:numPr>
        <w:spacing w:after="40"/>
      </w:pPr>
      <w:r>
        <w:t xml:space="preserve">Ran structured intake with operations to surface high-value work; documented current- and future-state workflows before automating</w:t>
      </w:r>
    </w:p>
    <w:p>
      <w:pPr>
        <w:pStyle w:val="ListParagraph"/>
        <w:numPr>
          <w:ilvl w:val="0"/>
          <w:numId w:val="2"/>
        </w:numPr>
        <w:spacing w:after="40"/>
      </w:pPr>
      <w:r>
        <w:t xml:space="preserve">Delivered automation tied to baseline metrics — capacity, error reduction, cycle time — and $300K+ in annual cost savings</w:t>
      </w:r>
    </w:p>
    <w:p>
      <w:pPr>
        <w:pStyle w:val="ListParagraph"/>
        <w:numPr>
          <w:ilvl w:val="0"/>
          <w:numId w:val="2"/>
        </w:numPr>
        <w:spacing w:after="40"/>
      </w:pPr>
      <w:r>
        <w:t xml:space="preserve">Replaced manual and vendor-heavy processes with internally governed systems; set documentation, QA, monitoring, and support standards</w:t>
      </w:r>
    </w:p>
    <w:p>
      <w:pPr>
        <w:pStyle w:val="ListParagraph"/>
        <w:numPr>
          <w:ilvl w:val="0"/>
          <w:numId w:val="2"/>
        </w:numPr>
        <w:spacing w:after="40"/>
      </w:pPr>
      <w:r>
        <w:t xml:space="preserve">Built AI workflows for document intelligence, intake, OCR, translation, routing, and human-in-the-loop review (Python, LLMs/RAG, Gemini/Claude/ChatGPT APIs)</w:t>
      </w:r>
    </w:p>
    <w:p>
      <w:pPr>
        <w:pStyle w:val="ListParagraph"/>
        <w:numPr>
          <w:ilvl w:val="0"/>
          <w:numId w:val="2"/>
        </w:numPr>
        <w:spacing w:after="40"/>
      </w:pPr>
      <w:r>
        <w:t xml:space="preserve">Partnered with operations and executives (CEO, COO, CFO); hired and led engineers, including EM and Tech Lead roles</w:t>
      </w:r>
    </w:p>
    <w:p>
      <w:pPr>
        <w:pStyle w:val="ListParagraph"/>
        <w:numPr>
          <w:ilvl w:val="0"/>
          <w:numId w:val="2"/>
        </w:numPr>
        <w:spacing w:after="40"/>
      </w:pPr>
      <w:r>
        <w:t xml:space="preserve">Promoted from Senior Engineer to Engineering Manager to CTO within ~6 months</w:t>
      </w:r>
    </w:p>
    <w:p>
      <w:pPr>
        <w:tabs>
          <w:tab w:val="right" w:pos="9026"/>
        </w:tabs>
        <w:spacing w:after="20" w:before="120"/>
      </w:pPr>
      <w:r>
        <w:rPr>
          <w:b/>
          <w:bCs/>
        </w:rPr>
        <w:t xml:space="preserve">Staff Software Engineer — Automattic Inc. (WooCommerce)</w:t>
      </w:r>
      <w:r>
        <w:t xml:space="preserve">	12/2023 – 12/2024</w:t>
      </w:r>
    </w:p>
    <w:p>
      <w:pPr>
        <w:pStyle w:val="ListParagraph"/>
        <w:numPr>
          <w:ilvl w:val="0"/>
          <w:numId w:val="2"/>
        </w:numPr>
        <w:spacing w:after="40"/>
      </w:pPr>
      <w:r>
        <w:t xml:space="preserve">Led native Android development and code reviews for WooCommerce mobile; improved in-person payment success and reliability</w:t>
      </w:r>
    </w:p>
    <w:p>
      <w:pPr>
        <w:pStyle w:val="ListParagraph"/>
        <w:numPr>
          <w:ilvl w:val="0"/>
          <w:numId w:val="2"/>
        </w:numPr>
        <w:spacing w:after="40"/>
      </w:pPr>
      <w:r>
        <w:t xml:space="preserve">Technical lead for mobile payment expansion; used AI-assisted dev tools to speed delivery and docs</w:t>
      </w:r>
    </w:p>
    <w:p>
      <w:pPr>
        <w:tabs>
          <w:tab w:val="right" w:pos="9026"/>
        </w:tabs>
        <w:spacing w:after="20" w:before="120"/>
      </w:pPr>
      <w:r>
        <w:rPr>
          <w:b/>
          <w:bCs/>
        </w:rPr>
        <w:t xml:space="preserve">Android Engineering Manager — Automattic Inc. (Tumblr)</w:t>
      </w:r>
      <w:r>
        <w:t xml:space="preserve">	9/2019 – 12/2023</w:t>
      </w:r>
    </w:p>
    <w:p>
      <w:pPr>
        <w:pStyle w:val="ListParagraph"/>
        <w:numPr>
          <w:ilvl w:val="0"/>
          <w:numId w:val="2"/>
        </w:numPr>
        <w:spacing w:after="40"/>
      </w:pPr>
      <w:r>
        <w:t xml:space="preserve">Led globally distributed teams across 3 continents and 6 time zones; scaled to 7 direct reports</w:t>
      </w:r>
    </w:p>
    <w:p>
      <w:pPr>
        <w:pStyle w:val="ListParagraph"/>
        <w:numPr>
          <w:ilvl w:val="0"/>
          <w:numId w:val="2"/>
        </w:numPr>
        <w:spacing w:after="40"/>
      </w:pPr>
      <w:r>
        <w:t xml:space="preserve">Guided architecture, delivery, and product tradeoffs; delivered 7x CTR gains on a custom ad product</w:t>
      </w:r>
    </w:p>
    <w:p>
      <w:pPr>
        <w:tabs>
          <w:tab w:val="right" w:pos="9026"/>
        </w:tabs>
        <w:spacing w:after="20" w:before="120"/>
      </w:pPr>
      <w:r>
        <w:rPr>
          <w:b/>
          <w:bCs/>
        </w:rPr>
        <w:t xml:space="preserve">Senior Android Engineer — Tumblr Inc. (Yahoo subsidiary)</w:t>
      </w:r>
      <w:r>
        <w:t xml:space="preserve">	9/2015 – 9/2019</w:t>
      </w:r>
    </w:p>
    <w:p>
      <w:pPr>
        <w:pStyle w:val="ListParagraph"/>
        <w:numPr>
          <w:ilvl w:val="0"/>
          <w:numId w:val="2"/>
        </w:numPr>
        <w:spacing w:after="40"/>
      </w:pPr>
      <w:r>
        <w:t xml:space="preserve">High-scale consumer mobile; improved scroll performance, memory, and reliability</w:t>
      </w:r>
    </w:p>
    <w:p>
      <w:pPr>
        <w:pStyle w:val="Heading1"/>
      </w:pPr>
      <w:r>
        <w:t xml:space="preserve">Education</w:t>
      </w:r>
    </w:p>
    <w:p>
      <w:r>
        <w:t xml:space="preserve">BS Computer Science — University of Minnesota Twin Cities</w:t>
      </w:r>
    </w:p>
    <w:p>
      <w:pPr>
        <w:pStyle w:val="Heading1"/>
      </w:pPr>
      <w:r>
        <w:t xml:space="preserve">Skills</w:t>
      </w:r>
    </w:p>
    <w:p>
      <w:r>
        <w:t xml:space="preserve">Enterprise automation strategy · process discovery &amp; redesign · current/future-state mapping · portfolio prioritization (value, risk, reuse) · Python, JavaScript/TypeScript · workflow engines &amp; AI agents · LLMs/RAG, Gemini/Claude/ChatGPT APIs · AI governance, testing &amp; compliance · monitoring &amp; support standards · stakeholder intake across Finance, HR, Ops · engineering &amp; team leadership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2026-06-02T16:45:25.705Z</dcterms:created>
  <dcterms:modified xsi:type="dcterms:W3CDTF">2026-06-02T16:45:25.705Z</dcterms:modified>
</cp:coreProperties>
</file>

<file path=docProps/custom.xml><?xml version="1.0" encoding="utf-8"?>
<Properties xmlns="http://schemas.openxmlformats.org/officeDocument/2006/custom-properties" xmlns:vt="http://schemas.openxmlformats.org/officeDocument/2006/docPropsVTypes"/>
</file>