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THUẾ THÀNH PHỐ HỒ CHÍ MINH</w:t>
              <w:br/>
            </w:r>
            <w:r>
              <w:rPr>
                <w:rFonts w:ascii="Times New Roman" w:hAnsi="Times New Roman"/>
                <w:b/>
                <w:sz w:val="24"/>
              </w:rPr>
              <w:t>PHÒNG QTDL &amp; QLRR</w:t>
              <w:br/>
            </w:r>
            <w:r>
              <w:rPr>
                <w:rFonts w:ascii="Arial" w:hAnsi="Arial"/>
                <w:b/>
                <w:sz w:val="16"/>
              </w:rPr>
              <w:t>────────</w:t>
              <w:br/>
            </w:r>
            <w:r>
              <w:rPr>
                <w:rFonts w:ascii="Times New Roman" w:hAnsi="Times New Roman"/>
                <w:b w:val="0"/>
                <w:sz w:val="24"/>
              </w:rPr>
              <w:t>Số: 99/CV-CTHCM</w:t>
            </w:r>
          </w:p>
        </w:tc>
        <w:tc>
          <w:tcPr>
            <w:tcW w:type="dxa" w:w="5386"/>
          </w:tcPr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  <w:u w:val="single"/>
              </w:rPr>
              <w:t>Độc lập - Tự do - Hạnh phúc</w:t>
              <w:br/>
            </w:r>
            <w:r>
              <w:rPr>
                <w:rFonts w:ascii="Times New Roman" w:hAnsi="Times New Roman"/>
                <w:i/>
                <w:sz w:val="26"/>
              </w:rPr>
              <w:t>Tp. Hồ Chí Minh</w:t>
            </w:r>
          </w:p>
        </w:tc>
      </w:tr>
    </w:tbl>
    <w:p>
      <w:pPr>
        <w:spacing w:before="160" w:after="80"/>
      </w:pP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CÔNG VĂN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Công văn hướng dẫn quyết toán thuế TNDN năm 2026</w:t>
      </w:r>
    </w:p>
    <w:p>
      <w:pPr>
        <w:spacing w:after="200"/>
        <w:jc w:val="center"/>
      </w:pPr>
      <w:r>
        <w:rPr>
          <w:rFonts w:ascii="Arial" w:hAnsi="Arial"/>
          <w:sz w:val="16"/>
        </w:rPr>
        <w:t>────────</w:t>
      </w:r>
    </w:p>
    <w:p>
      <w:pPr>
        <w:spacing w:line="276" w:lineRule="auto" w:after="120"/>
        <w:ind w:firstLine="720"/>
        <w:jc w:val="both"/>
      </w:pPr>
      <w:r>
        <w:rPr>
          <w:rFonts w:ascii="Times New Roman" w:hAnsi="Times New Roman"/>
          <w:sz w:val="26"/>
        </w:rPr>
        <w:t>Nội dung văn bản hành chính sẽ hiển thị trực quan tại đây sau khi bạn hoàn tất thiết lập ban đầu và bấm "Tạo nội dung".</w:t>
      </w:r>
    </w:p>
    <w:p>
      <w:pPr>
        <w:spacing w:before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Nơi nhận:</w:t>
              <w:br/>
            </w:r>
          </w:p>
          <w:p>
            <w:pPr>
              <w:spacing w:line="240" w:lineRule="auto" w:after="20"/>
              <w:jc w:val="left"/>
            </w:pPr>
            <w:r>
              <w:rPr>
                <w:rFonts w:ascii="Times New Roman" w:hAnsi="Times New Roman"/>
                <w:sz w:val="22"/>
              </w:rPr>
              <w:t>- Lưu: VT.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CỤC TRƯỞNG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Nguyễn Hoa Bắc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