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Cô Tấm (Hình tượng cổ tích: Cô Tấm)</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Tin tức Chính sách An sinh Xã hội, Lao động &amp; Thuế TNCN</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Hằng ngày tìm kiếm các tin tức và văn bản chính sách mới nhất trên Internet về lĩnh vực này. Tổng hợp bối cảnh, các điểm mới, thời hạn áp dụng, đánh giá tác động và khuyến nghị hành động cho Ban Giám đốc.</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24/10/2026 20:03:57</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Chào Ban Giám đốc,</w:t>
      </w:r>
    </w:p>
    <w:p>
      <w:r>
        <w:rPr>
          <w:rFonts w:ascii="Times New Roman" w:hAnsi="Times New Roman"/>
          <w:sz w:val="22"/>
        </w:rPr>
        <w:t>Với vai trò Thư ký Tin tức Chính sách An sinh Xã hội, Lao động &amp; Thuế TNCN, tôi xin trân trọng gửi đến Ban Giám đốc bản báo cáo tổng hợp các tin tức và văn bản chính sách mới nhất, đặc biệt là những quy định sẽ có hiệu lực từ ngày 01/7/2026. Kính mong Ban Giám đốc xem xét và có những chỉ đạo kịp thời.</w:t>
      </w:r>
    </w:p>
    <w:p>
      <w:r>
        <w:rPr>
          <w:rFonts w:ascii="Times New Roman" w:hAnsi="Times New Roman"/>
          <w:sz w:val="22"/>
        </w:rPr>
        <w:t>---</w:t>
      </w:r>
    </w:p>
    <w:p>
      <w:r>
        <w:rPr>
          <w:rFonts w:ascii="Times New Roman" w:hAnsi="Times New Roman"/>
          <w:b/>
          <w:color w:val="002855"/>
          <w:sz w:val="28"/>
        </w:rPr>
        <w:t>BÁO CÁO ĐIỂM TIN CHÍNH SÁCH: CÁC QUY ĐỊNH MỚI VỀ AN SINH XÃ HỘI, LAO ĐỘNG VÀ THUẾ TNCN CÓ HIỆU LỰC TỪ 01/7/2026</w:t>
      </w:r>
    </w:p>
    <w:p>
      <w:r>
        <w:rPr>
          <w:rFonts w:ascii="Times New Roman" w:hAnsi="Times New Roman"/>
          <w:sz w:val="22"/>
        </w:rPr>
        <w:t>**Thời gian cập nhật:** 24/10/2026 20:03:57</w:t>
      </w:r>
    </w:p>
    <w:p>
      <w:r>
        <w:rPr>
          <w:rFonts w:ascii="Times New Roman" w:hAnsi="Times New Roman"/>
          <w:b/>
          <w:color w:val="0284C7"/>
          <w:sz w:val="25"/>
        </w:rPr>
        <w:t>1. TỔNG QUAN TÌNH HÌNH &amp; BỐI CẢNH MỚI NHẤT</w:t>
      </w:r>
    </w:p>
    <w:p>
      <w:r>
        <w:rPr>
          <w:rFonts w:ascii="Times New Roman" w:hAnsi="Times New Roman"/>
          <w:sz w:val="22"/>
        </w:rPr>
        <w:t>Trong bối cảnh nền kinh tế đang có những chuyển biến mạnh mẽ và xu hướng chuyển đổi số, trí tuệ nhân tạo ngày càng phát triển, Chính phủ Việt Nam liên tục rà soát và ban hành các chính sách mới nhằm hoàn thiện khung pháp lý, tạo môi trường kinh doanh thuận lợi, đồng thời đảm bảo quyền lợi cho người lao động và tăng cường hiệu quả quản lý nhà nước.</w:t>
      </w:r>
    </w:p>
    <w:p>
      <w:r>
        <w:rPr>
          <w:rFonts w:ascii="Times New Roman" w:hAnsi="Times New Roman"/>
          <w:sz w:val="22"/>
        </w:rPr>
        <w:t>Đặc biệt, từ ngày 01/7/2026, một loạt các quy định pháp luật quan trọng trong lĩnh vực an sinh xã hội, lao động và thuế thu nhập cá nhân (TNCN) sẽ chính thức có hiệu lực. Những thay đổi này được kỳ vọng sẽ mang lại nhiều điểm mới tích cực nhưng cũng đặt ra yêu cầu cao về sự chủ động cập nhật và thích ứng từ phía doanh nghiệp và người lao động. Việc nắm bắt kịp thời các chính sách này là vô cùng cần thiết để đảm bảo tuân thủ pháp luật, tối ưu hóa hoạt động và tránh các rủi ro không đáng có.</w:t>
      </w:r>
    </w:p>
    <w:p>
      <w:r>
        <w:rPr>
          <w:rFonts w:ascii="Times New Roman" w:hAnsi="Times New Roman"/>
          <w:b/>
          <w:color w:val="0284C7"/>
          <w:sz w:val="25"/>
        </w:rPr>
        <w:t>2. CÁC NỘI DUNG CHÍNH / ĐIỂM MỚI QUAN TRỌNG</w:t>
      </w:r>
    </w:p>
    <w:p>
      <w:r>
        <w:rPr>
          <w:rFonts w:ascii="Times New Roman" w:hAnsi="Times New Roman"/>
          <w:sz w:val="22"/>
        </w:rPr>
        <w:t>Các chính sách mới đáng chú ý có hiệu lực từ 01/7/2026 tập trung vào hai lĩnh vực chính: Lao động &amp; An sinh xã hội và Thuế Thu nhập cá nhân.</w:t>
      </w:r>
    </w:p>
    <w:p>
      <w:r>
        <w:rPr>
          <w:rFonts w:ascii="Times New Roman" w:hAnsi="Times New Roman"/>
          <w:b/>
          <w:sz w:val="23"/>
        </w:rPr>
        <w:t>2.1. Lĩnh vực Lao động &amp; An sinh xã hội (BHXH)</w:t>
      </w:r>
    </w:p>
    <w:p>
      <w:r>
        <w:rPr>
          <w:rFonts w:ascii="Times New Roman" w:hAnsi="Times New Roman"/>
          <w:sz w:val="22"/>
        </w:rPr>
        <w:t>Theo tổng hợp từ các nguồn tin, từ ngày 01/7/2026, người lao động và người sử dụng lao động cần lưu ý một số thay đổi quan trọng sau:</w:t>
      </w:r>
    </w:p>
    <w:p>
      <w:pPr>
        <w:ind w:left="360"/>
      </w:pPr>
      <w:r>
        <w:rPr>
          <w:rFonts w:ascii="Times New Roman" w:hAnsi="Times New Roman"/>
          <w:sz w:val="22"/>
        </w:rPr>
        <w:t>•   **Trợ cấp Bảo hiểm xã hội (BHXH):** Dự kiến có những điều chỉnh về mức hưởng và điều kiện hưởng các loại trợ cấp BHXH, nhằm đảm bảo quyền lợi tốt hơn cho người lao động trong các trường hợp ốm đau, thai sản, tai nạn lao động, bệnh nghề nghiệp, hưu trí và tử tuất.</w:t>
      </w:r>
    </w:p>
    <w:p>
      <w:pPr>
        <w:ind w:left="360"/>
      </w:pPr>
      <w:r>
        <w:rPr>
          <w:rFonts w:ascii="Times New Roman" w:hAnsi="Times New Roman"/>
          <w:sz w:val="22"/>
        </w:rPr>
        <w:t>•   **Mức đóng bảo hiểm bắt buộc:** Có thể có sự điều chỉnh về tỷ lệ hoặc căn cứ tính mức đóng BHXH bắt buộc, ảnh hưởng trực tiếp đến chi phí lao động của doanh nghiệp và thu nhập thực nhận của người lao động.</w:t>
      </w:r>
    </w:p>
    <w:p>
      <w:pPr>
        <w:ind w:left="360"/>
      </w:pPr>
      <w:r>
        <w:rPr>
          <w:rFonts w:ascii="Times New Roman" w:hAnsi="Times New Roman"/>
          <w:sz w:val="22"/>
        </w:rPr>
        <w:t>•   **Chế độ nghỉ thai sản:** Các quy định về thời gian nghỉ, điều kiện hưởng và mức hưởng chế độ thai sản có thể được sửa đổi, tạo điều kiện thuận lợi hơn cho lao động nữ và lao động nam có vợ sinh con.</w:t>
      </w:r>
    </w:p>
    <w:p>
      <w:pPr>
        <w:ind w:left="360"/>
      </w:pPr>
      <w:r>
        <w:rPr>
          <w:rFonts w:ascii="Times New Roman" w:hAnsi="Times New Roman"/>
          <w:sz w:val="22"/>
        </w:rPr>
        <w:t>•   **Hợp đồng lao động điện tử:** Đây là một điểm mới quan trọng, cho phép người sử dụng lao động và người lao động giao kết hợp đồng lao động dưới hình thức điện tử. Điều này phù hợp với xu hướng chuyển đổi số và có thể giúp tinh gọn quy trình hành chính, giảm thiểu giấy tờ.</w:t>
      </w:r>
    </w:p>
    <w:p>
      <w:r>
        <w:rPr>
          <w:rFonts w:ascii="Times New Roman" w:hAnsi="Times New Roman"/>
          <w:sz w:val="22"/>
        </w:rPr>
        <w:t>*(Chi tiết về số hiệu văn bản cụ thể cho các điểm này sẽ cần được tra cứu khi các văn bản hướng dẫn chính thức được ban hành đầy đủ, dựa trên thông tin tổng hợp hiện tại.)*</w:t>
      </w:r>
    </w:p>
    <w:p>
      <w:r>
        <w:rPr>
          <w:rFonts w:ascii="Times New Roman" w:hAnsi="Times New Roman"/>
          <w:b/>
          <w:sz w:val="23"/>
        </w:rPr>
        <w:t>2.2. Lĩnh vực Thuế Thu nhập cá nhân (TNCN)</w:t>
      </w:r>
    </w:p>
    <w:p>
      <w:r>
        <w:rPr>
          <w:rFonts w:ascii="Times New Roman" w:hAnsi="Times New Roman"/>
          <w:sz w:val="22"/>
        </w:rPr>
        <w:t>Từ ngày 01/7/2026, Luật Thuế TNCN 2025 và Nghị định 253/2026/NĐ-CP sẽ mang đến 9 điểm mới quan trọng, tác động sâu rộng đến cả cá nhân và tổ chức trả thu nhập:</w:t>
      </w:r>
    </w:p>
    <w:p>
      <w:pPr>
        <w:ind w:left="360"/>
      </w:pPr>
      <w:r>
        <w:rPr>
          <w:rFonts w:ascii="Times New Roman" w:hAnsi="Times New Roman"/>
          <w:sz w:val="22"/>
        </w:rPr>
        <w:t>•   **Văn bản áp dụng:**</w:t>
      </w:r>
    </w:p>
    <w:p>
      <w:pPr>
        <w:ind w:left="360"/>
      </w:pPr>
      <w:r>
        <w:rPr>
          <w:rFonts w:ascii="Times New Roman" w:hAnsi="Times New Roman"/>
          <w:sz w:val="22"/>
        </w:rPr>
        <w:t>•   Luật Thuế TNCN 2025.</w:t>
      </w:r>
    </w:p>
    <w:p>
      <w:pPr>
        <w:ind w:left="360"/>
      </w:pPr>
      <w:r>
        <w:rPr>
          <w:rFonts w:ascii="Times New Roman" w:hAnsi="Times New Roman"/>
          <w:sz w:val="22"/>
        </w:rPr>
        <w:t>•   Nghị định 253/2026/NĐ-CP.</w:t>
      </w:r>
    </w:p>
    <w:p>
      <w:pPr>
        <w:ind w:left="360"/>
      </w:pPr>
      <w:r>
        <w:rPr>
          <w:rFonts w:ascii="Times New Roman" w:hAnsi="Times New Roman"/>
          <w:sz w:val="22"/>
        </w:rPr>
        <w:t>•   **Các thay đổi chính:**</w:t>
      </w:r>
    </w:p>
    <w:p>
      <w:pPr>
        <w:ind w:left="360"/>
      </w:pPr>
      <w:r>
        <w:rPr>
          <w:rFonts w:ascii="Times New Roman" w:hAnsi="Times New Roman"/>
          <w:sz w:val="22"/>
        </w:rPr>
        <w:t>•   **Xác định thu nhập chịu thuế:** Có thể có sự điều chỉnh về các khoản thu nhập được miễn thuế, giảm trừ gia cảnh, hoặc cách xác định các khoản thu nhập không chịu thuế.</w:t>
      </w:r>
    </w:p>
    <w:p>
      <w:pPr>
        <w:ind w:left="360"/>
      </w:pPr>
      <w:r>
        <w:rPr>
          <w:rFonts w:ascii="Times New Roman" w:hAnsi="Times New Roman"/>
          <w:sz w:val="22"/>
        </w:rPr>
        <w:t>•   **Khấu trừ thuế:** Quy định về phương pháp và tỷ lệ khấu trừ thuế tại nguồn có thể thay đổi, ảnh hưởng đến số thuế tạm nộp hàng tháng/quý.</w:t>
      </w:r>
    </w:p>
    <w:p>
      <w:pPr>
        <w:ind w:left="360"/>
      </w:pPr>
      <w:r>
        <w:rPr>
          <w:rFonts w:ascii="Times New Roman" w:hAnsi="Times New Roman"/>
          <w:sz w:val="22"/>
        </w:rPr>
        <w:t>•   **Quyết toán thuế:** Các quy định về đối tượng phải quyết toán thuế, thời hạn và thủ tục quyết toán thuế có thể được sửa đổi để phù hợp với tình hình mới.</w:t>
      </w:r>
    </w:p>
    <w:p>
      <w:pPr>
        <w:ind w:left="360"/>
      </w:pPr>
      <w:r>
        <w:rPr>
          <w:rFonts w:ascii="Times New Roman" w:hAnsi="Times New Roman"/>
          <w:sz w:val="22"/>
        </w:rPr>
        <w:t>•   **Nghĩa vụ của cá nhân và tổ chức trả thu nhập:** Các trách nhiệm của doanh nghiệp trong việc kê khai, nộp thuế thay cho người lao động, cũng như trách nhiệm của cá nhân trong việc tự kê khai, nộp thuế sẽ có những điểm mới cần lưu ý.</w:t>
      </w:r>
    </w:p>
    <w:p>
      <w:r>
        <w:rPr>
          <w:rFonts w:ascii="Times New Roman" w:hAnsi="Times New Roman"/>
          <w:b/>
          <w:sz w:val="23"/>
        </w:rPr>
        <w:t>2.3. Chính sách khác liên quan</w:t>
      </w:r>
    </w:p>
    <w:p>
      <w:pPr>
        <w:ind w:left="360"/>
      </w:pPr>
      <w:r>
        <w:rPr>
          <w:rFonts w:ascii="Times New Roman" w:hAnsi="Times New Roman"/>
          <w:sz w:val="22"/>
        </w:rPr>
        <w:t>•   **Thông tư số 156/2026/TT-BTC:** Bộ trưởng Bộ Tài chính đã ban hành Thông tư này quy định mức thu, giảm, chế độ thu, nộp phí khai thác và sử dụng thông tin trong Cơ sở dữ liệu tổng hợp quốc gia. Mặc dù không trực tiếp thuộc lĩnh vực an sinh xã hội, lao động hay thuế TNCN, nhưng đây là một chính sách tài chính mới có thể ảnh hưởng đến các doanh nghiệp khi cần truy cập và sử dụng dữ liệu từ các cơ sở dữ liệu quốc gia.</w:t>
      </w:r>
    </w:p>
    <w:p>
      <w:r>
        <w:rPr>
          <w:rFonts w:ascii="Times New Roman" w:hAnsi="Times New Roman"/>
          <w:b/>
          <w:color w:val="0284C7"/>
          <w:sz w:val="25"/>
        </w:rPr>
        <w:t>3. ĐÁNH GIÁ TÁC ĐỘNG ĐỐI VỚI DOANH NGHIỆP &amp; NGƯỜI NỘP THUẾ</w:t>
      </w:r>
    </w:p>
    <w:p>
      <w:r>
        <w:rPr>
          <w:rFonts w:ascii="Times New Roman" w:hAnsi="Times New Roman"/>
          <w:sz w:val="22"/>
        </w:rPr>
        <w:t>Những thay đổi chính sách sắp tới sẽ có tác động đáng kể đến hoạt động của doanh nghiệp và quyền lợi, nghĩa vụ của người lao động/người nộp thuế.</w:t>
      </w:r>
    </w:p>
    <w:p>
      <w:r>
        <w:rPr>
          <w:rFonts w:ascii="Times New Roman" w:hAnsi="Times New Roman"/>
          <w:b/>
          <w:sz w:val="23"/>
        </w:rPr>
        <w:t>3.1. Đối với Doanh nghiệp (Người sử dụng lao động và Tổ chức trả thu nhập)</w:t>
      </w:r>
    </w:p>
    <w:p>
      <w:pPr>
        <w:ind w:left="360"/>
      </w:pPr>
      <w:r>
        <w:rPr>
          <w:rFonts w:ascii="Times New Roman" w:hAnsi="Times New Roman"/>
          <w:sz w:val="22"/>
        </w:rPr>
        <w:t>•   **Chi phí lao động:** Việc điều chỉnh mức đóng BHXH bắt buộc có thể làm thay đổi tổng chi phí lao động của doanh nghiệp.</w:t>
      </w:r>
    </w:p>
    <w:p>
      <w:pPr>
        <w:ind w:left="360"/>
      </w:pPr>
      <w:r>
        <w:rPr>
          <w:rFonts w:ascii="Times New Roman" w:hAnsi="Times New Roman"/>
          <w:sz w:val="22"/>
        </w:rPr>
        <w:t>•   **Hành chính &amp; Tuân thủ:** Doanh nghiệp cần cập nhật toàn bộ quy trình quản lý nhân sự, tính lương, kế toán và khai báo thuế để đảm bảo tuân thủ các quy định mới về BHXH, chế độ thai sản và đặc biệt là thuế TNCN.</w:t>
      </w:r>
    </w:p>
    <w:p>
      <w:pPr>
        <w:ind w:left="360"/>
      </w:pPr>
      <w:r>
        <w:rPr>
          <w:rFonts w:ascii="Times New Roman" w:hAnsi="Times New Roman"/>
          <w:sz w:val="22"/>
        </w:rPr>
        <w:t>•   **Hợp đồng lao động điện tử:** Nếu áp dụng, doanh nghiệp có cơ hội giảm thiểu chi phí in ấn, lưu trữ, tăng tốc độ ký kết và quản lý hợp đồng, nhưng cũng cần đầu tư vào hạ tầng công nghệ và quy trình pháp lý để đảm bảo tính hợp lệ.</w:t>
      </w:r>
    </w:p>
    <w:p>
      <w:pPr>
        <w:ind w:left="360"/>
      </w:pPr>
      <w:r>
        <w:rPr>
          <w:rFonts w:ascii="Times New Roman" w:hAnsi="Times New Roman"/>
          <w:sz w:val="22"/>
        </w:rPr>
        <w:t>•   **Rủi ro pháp lý:** Nếu không nắm bắt và áp dụng đúng các quy định mới, doanh nghiệp có thể đối mặt với các rủi ro về xử phạt hành chính, truy thu thuế hoặc tranh chấp lao động.</w:t>
      </w:r>
    </w:p>
    <w:p>
      <w:pPr>
        <w:ind w:left="360"/>
      </w:pPr>
      <w:r>
        <w:rPr>
          <w:rFonts w:ascii="Times New Roman" w:hAnsi="Times New Roman"/>
          <w:sz w:val="22"/>
        </w:rPr>
        <w:t>•   **Đào tạo nhân sự:** Cần có kế hoạch đào tạo lại cho đội ngũ nhân sự, kế toán, pháp chế về các điểm mới để đảm bảo thực hiện đúng.</w:t>
      </w:r>
    </w:p>
    <w:p>
      <w:r>
        <w:rPr>
          <w:rFonts w:ascii="Times New Roman" w:hAnsi="Times New Roman"/>
          <w:b/>
          <w:sz w:val="23"/>
        </w:rPr>
        <w:t>3.2. Đối với Người lao động &amp; Người nộp thuế TNCN</w:t>
      </w:r>
    </w:p>
    <w:p>
      <w:pPr>
        <w:ind w:left="360"/>
      </w:pPr>
      <w:r>
        <w:rPr>
          <w:rFonts w:ascii="Times New Roman" w:hAnsi="Times New Roman"/>
          <w:sz w:val="22"/>
        </w:rPr>
        <w:t>•   **Quyền lợi BHXH:** Người lao động có thể được hưởng các chế độ trợ cấp BHXH, thai sản với mức độ hoặc điều kiện khác biệt, cần chủ động tìm hiểu để đảm bảo quyền lợi.</w:t>
      </w:r>
    </w:p>
    <w:p>
      <w:pPr>
        <w:ind w:left="360"/>
      </w:pPr>
      <w:r>
        <w:rPr>
          <w:rFonts w:ascii="Times New Roman" w:hAnsi="Times New Roman"/>
          <w:sz w:val="22"/>
        </w:rPr>
        <w:t>•   **Thu nhập thực nhận:** Các thay đổi về cách tính thu nhập chịu thuế, giảm trừ gia cảnh và khấu trừ thuế TNCN sẽ ảnh hưởng trực tiếp đến số thuế phải nộp và thu nhập thực nhận hàng tháng.</w:t>
      </w:r>
    </w:p>
    <w:p>
      <w:pPr>
        <w:ind w:left="360"/>
      </w:pPr>
      <w:r>
        <w:rPr>
          <w:rFonts w:ascii="Times New Roman" w:hAnsi="Times New Roman"/>
          <w:sz w:val="22"/>
        </w:rPr>
        <w:t>•   **Nghĩa vụ thuế:** Cá nhân cần nắm rõ các quy định mới về kê khai, quyết toán thuế để thực hiện đúng nghĩa vụ của mình, tránh các sai sót không đáng có.</w:t>
      </w:r>
    </w:p>
    <w:p>
      <w:pPr>
        <w:ind w:left="360"/>
      </w:pPr>
      <w:r>
        <w:rPr>
          <w:rFonts w:ascii="Times New Roman" w:hAnsi="Times New Roman"/>
          <w:sz w:val="22"/>
        </w:rPr>
        <w:t>•   **Hợp đồng lao động điện tử:** Mang lại sự tiện lợi, linh hoạt trong việc ký kết và quản lý hợp đồng, nhưng cũng yêu cầu người lao động làm quen với hình thức mới này.</w:t>
      </w:r>
    </w:p>
    <w:p>
      <w:r>
        <w:rPr>
          <w:rFonts w:ascii="Times New Roman" w:hAnsi="Times New Roman"/>
          <w:b/>
          <w:color w:val="0284C7"/>
          <w:sz w:val="25"/>
        </w:rPr>
        <w:t>4. KHUYẾN NGHỊ / GIẢI PHÁP HÀNH ĐỘNG HỮU ÍCH DÀNH CHO LÃNH ĐẠO</w:t>
      </w:r>
    </w:p>
    <w:p>
      <w:r>
        <w:rPr>
          <w:rFonts w:ascii="Times New Roman" w:hAnsi="Times New Roman"/>
          <w:sz w:val="22"/>
        </w:rPr>
        <w:t>Để chủ động thích ứng và tận dụng tối đa các cơ hội từ những thay đổi chính sách này, Thư ký Cô Tấm xin đề xuất một số hành động cụ thể cho Ban Giám đốc:</w:t>
      </w:r>
    </w:p>
    <w:p>
      <w:r>
        <w:rPr>
          <w:rFonts w:ascii="Times New Roman" w:hAnsi="Times New Roman"/>
          <w:sz w:val="22"/>
        </w:rPr>
        <w:t>1.  **Chỉ đạo nghiên cứu chuyên sâu:** Yêu cầu các bộ phận liên quan (Pháp chế, Nhân sự, Kế toán) khẩn trương nghiên cứu kỹ lưỡng Luật Thuế TNCN 2025, Nghị định 253/2026/NĐ-CP và các văn bản hướng dẫn chi tiết về BHXH, lao động khi chúng được ban hành đầy đủ.</w:t>
      </w:r>
    </w:p>
    <w:p>
      <w:r>
        <w:rPr>
          <w:rFonts w:ascii="Times New Roman" w:hAnsi="Times New Roman"/>
          <w:sz w:val="22"/>
        </w:rPr>
        <w:t>2.  **Rà soát và điều chỉnh quy trình nội bộ:** Tiến hành rà soát toàn bộ các quy trình liên quan đến quản lý nhân sự, tính lương, khai báo và nộp thuế để đảm bảo phù hợp với các quy định mới. Lập kế hoạch điều chỉnh, cập nhật hệ thống phần mềm kế toán, quản lý nhân sự nếu cần.</w:t>
      </w:r>
    </w:p>
    <w:p>
      <w:r>
        <w:rPr>
          <w:rFonts w:ascii="Times New Roman" w:hAnsi="Times New Roman"/>
          <w:sz w:val="22"/>
        </w:rPr>
        <w:t>3.  **Tổ chức đào tạo nội bộ:** Sắp xếp các buổi tập huấn, phổ biến thông tin chi tiết về các chính sách mới cho toàn thể cán bộ quản lý, nhân viên thuộc các phòng ban chịu trách nhiệm (HR, Kế toán, Pháp chế) và thông báo rộng rãi đến toàn thể người lao động.</w:t>
      </w:r>
    </w:p>
    <w:p>
      <w:r>
        <w:rPr>
          <w:rFonts w:ascii="Times New Roman" w:hAnsi="Times New Roman"/>
          <w:sz w:val="22"/>
        </w:rPr>
        <w:t>4.  **Đánh giá tác động tài chính:** Phân tích cụ thể tác động của các thay đổi về mức đóng BHXH và thuế TNCN đến chi phí hoạt động của doanh nghiệp và thu nhập của người lao động để có kế hoạch tài chính phù hợp.</w:t>
      </w:r>
    </w:p>
    <w:p>
      <w:r>
        <w:rPr>
          <w:rFonts w:ascii="Times New Roman" w:hAnsi="Times New Roman"/>
          <w:sz w:val="22"/>
        </w:rPr>
        <w:t>5.  **Chuẩn bị hạ tầng cho HĐLĐ điện tử:** Nếu doanh nghiệp có ý định áp dụng hợp đồng lao động điện tử, cần chuẩn bị sẵn sàng về mặt công nghệ, quy trình và đảm bảo tính pháp lý.</w:t>
      </w:r>
    </w:p>
    <w:p>
      <w:r>
        <w:rPr>
          <w:rFonts w:ascii="Times New Roman" w:hAnsi="Times New Roman"/>
          <w:sz w:val="22"/>
        </w:rPr>
        <w:t>6.  **Tham vấn chuyên gia:** Trong trường hợp có các vấn đề phức tạp hoặc cần giải thích chuyên sâu, Ban Giám đốc nên cân nhắc tham vấn ý kiến từ các chuyên gia pháp lý, tư vấn thuế uy tín để đảm bảo việc tuân thủ là chính xác và hiệu quả nhất.</w:t>
      </w:r>
    </w:p>
    <w:p>
      <w:r>
        <w:rPr>
          <w:rFonts w:ascii="Times New Roman" w:hAnsi="Times New Roman"/>
          <w:b/>
          <w:color w:val="0284C7"/>
          <w:sz w:val="25"/>
        </w:rPr>
        <w:t>5. NGUỒN THAM KHẢO CHÍNH</w:t>
      </w:r>
    </w:p>
    <w:p>
      <w:r>
        <w:rPr>
          <w:rFonts w:ascii="Times New Roman" w:hAnsi="Times New Roman"/>
          <w:sz w:val="22"/>
        </w:rPr>
        <w:t>1.  Tổng hợp những chính sách mới có hiệu lực từ 01/7/2026 người lao động ...</w:t>
      </w:r>
    </w:p>
    <w:p>
      <w:pPr>
        <w:ind w:left="360"/>
      </w:pPr>
      <w:r>
        <w:rPr>
          <w:rFonts w:ascii="Times New Roman" w:hAnsi="Times New Roman"/>
          <w:sz w:val="22"/>
        </w:rPr>
        <w:t>•   Đường dẫn: https://thuvienphapluat.vn/banan/tin-tuc/tong-hop-nhung-chinh-sach-moi-co-hieu-luc-tu-0172026-nguoi-lao-dong-va-nguoi-su-dung-lao-dong-can-n-50189.html</w:t>
      </w:r>
    </w:p>
    <w:p>
      <w:r>
        <w:rPr>
          <w:rFonts w:ascii="Times New Roman" w:hAnsi="Times New Roman"/>
          <w:sz w:val="22"/>
        </w:rPr>
        <w:t>2.  9 điểm mới quan trọng về thuế TNCN từ ngày 01/7/2026 theo Luật Thuế ...</w:t>
      </w:r>
    </w:p>
    <w:p>
      <w:pPr>
        <w:ind w:left="360"/>
      </w:pPr>
      <w:r>
        <w:rPr>
          <w:rFonts w:ascii="Times New Roman" w:hAnsi="Times New Roman"/>
          <w:sz w:val="22"/>
        </w:rPr>
        <w:t>•   Đường dẫn: https://thuvienphapluat.vn/ma-so-thue/phap-luat-thue/9-diem-moi-quan-trong-ve-thue-tncn-tu-ngay-0172026-theo-luat-thue-tncn-2025-nghi-dinh-2532026ndcp-v-227962.html</w:t>
      </w:r>
    </w:p>
    <w:p>
      <w:r>
        <w:rPr>
          <w:rFonts w:ascii="Times New Roman" w:hAnsi="Times New Roman"/>
          <w:sz w:val="22"/>
        </w:rPr>
        <w:t>3.  Chính sách mới - Báo Điện tử Chính phủ - Thông tin chính thống của ...</w:t>
      </w:r>
    </w:p>
    <w:p>
      <w:pPr>
        <w:ind w:left="360"/>
      </w:pPr>
      <w:r>
        <w:rPr>
          <w:rFonts w:ascii="Times New Roman" w:hAnsi="Times New Roman"/>
          <w:sz w:val="22"/>
        </w:rPr>
        <w:t>•   Đường dẫn: https://baochinhphu.vn/chinh-sach-va-cuoc-song/chinh-sach-moi.htm</w:t>
      </w:r>
    </w:p>
    <w:p>
      <w:r>
        <w:rPr>
          <w:rFonts w:ascii="Times New Roman" w:hAnsi="Times New Roman"/>
          <w:sz w:val="22"/>
        </w:rPr>
        <w:t>4.  Luật Thuế TNCN mới nhất 2026 và văn bản hướng dẫn</w:t>
      </w:r>
    </w:p>
    <w:p>
      <w:pPr>
        <w:ind w:left="360"/>
      </w:pPr>
      <w:r>
        <w:rPr>
          <w:rFonts w:ascii="Times New Roman" w:hAnsi="Times New Roman"/>
          <w:sz w:val="22"/>
        </w:rPr>
        <w:t>•   Đường dẫn: https://luatvietnam.vn/thue-phi-le-phi/tong-hop-van-ban-huong-dan-ve-thue-tncn-moi-nhat-565-96172-article.html</w:t>
      </w:r>
    </w:p>
    <w:p>
      <w:r>
        <w:rPr>
          <w:rFonts w:ascii="Times New Roman" w:hAnsi="Times New Roman"/>
          <w:sz w:val="22"/>
        </w:rPr>
        <w:t>---</w:t>
      </w:r>
    </w:p>
    <w:p>
      <w:r>
        <w:rPr>
          <w:rFonts w:ascii="Times New Roman" w:hAnsi="Times New Roman"/>
          <w:sz w:val="22"/>
        </w:rPr>
        <w:t>Kính mong Ban Giám đốc xem xét và có chỉ đạo kịp thời để doanh nghiệp chúng ta luôn đi đầu trong việc tuân thủ pháp luật và phát triển bền vững.</w:t>
      </w:r>
    </w:p>
    <w:p>
      <w:r>
        <w:rPr>
          <w:rFonts w:ascii="Times New Roman" w:hAnsi="Times New Roman"/>
          <w:sz w:val="22"/>
        </w:rPr>
        <w:t>Trân trọng,</w:t>
      </w:r>
    </w:p>
    <w:p>
      <w:r>
        <w:rPr>
          <w:rFonts w:ascii="Times New Roman" w:hAnsi="Times New Roman"/>
          <w:sz w:val="22"/>
        </w:rPr>
        <w:t>Thư ký Cô Tấm.</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Tổng hợp những chính sách mới có hiệu lực từ 01/7/2026 người lao động ...: </w:t>
      </w:r>
      <w:r>
        <w:rPr>
          <w:rFonts w:ascii="Times New Roman" w:hAnsi="Times New Roman"/>
          <w:i/>
          <w:color w:val="0284C7"/>
          <w:sz w:val="20"/>
        </w:rPr>
        <w:t>https://thuvienphapluat.vn/banan/tin-tuc/tong-hop-nhung-chinh-sach-moi-co-hieu-luc-tu-0172026-nguoi-lao-dong-va-nguoi-su-dung-lao-dong-can-n-50189.html</w:t>
      </w:r>
    </w:p>
    <w:p>
      <w:pPr>
        <w:ind w:left="360"/>
      </w:pPr>
      <w:r>
        <w:rPr>
          <w:rFonts w:ascii="Times New Roman" w:hAnsi="Times New Roman"/>
          <w:b/>
          <w:sz w:val="20"/>
        </w:rPr>
        <w:t xml:space="preserve">- Tin Mới Nhất - BÁO ĐIỆN TỬ CHÍNH PHỦ NƯỚC CHXHCN VIỆT NAM: </w:t>
      </w:r>
      <w:r>
        <w:rPr>
          <w:rFonts w:ascii="Times New Roman" w:hAnsi="Times New Roman"/>
          <w:i/>
          <w:color w:val="0284C7"/>
          <w:sz w:val="20"/>
        </w:rPr>
        <w:t>https://baochinhphu.vn/tin-moi.htm</w:t>
      </w:r>
    </w:p>
    <w:p>
      <w:pPr>
        <w:ind w:left="360"/>
      </w:pPr>
      <w:r>
        <w:rPr>
          <w:rFonts w:ascii="Times New Roman" w:hAnsi="Times New Roman"/>
          <w:b/>
          <w:sz w:val="20"/>
        </w:rPr>
        <w:t xml:space="preserve">- Chính sách mới - Báo Điện tử Chính phủ - Thông tin chính thống của ...: </w:t>
      </w:r>
      <w:r>
        <w:rPr>
          <w:rFonts w:ascii="Times New Roman" w:hAnsi="Times New Roman"/>
          <w:i/>
          <w:color w:val="0284C7"/>
          <w:sz w:val="20"/>
        </w:rPr>
        <w:t>https://baochinhphu.vn/chinh-sach-va-cuoc-song/chinh-sach-moi.htm</w:t>
      </w:r>
    </w:p>
    <w:p>
      <w:pPr>
        <w:ind w:left="360"/>
      </w:pPr>
      <w:r>
        <w:rPr>
          <w:rFonts w:ascii="Times New Roman" w:hAnsi="Times New Roman"/>
          <w:b/>
          <w:sz w:val="20"/>
        </w:rPr>
        <w:t xml:space="preserve">- 9 điểm mới quan trọng về thuế TNCN từ ngày 01/7/2026 theo Luật Thuế ...: </w:t>
      </w:r>
      <w:r>
        <w:rPr>
          <w:rFonts w:ascii="Times New Roman" w:hAnsi="Times New Roman"/>
          <w:i/>
          <w:color w:val="0284C7"/>
          <w:sz w:val="20"/>
        </w:rPr>
        <w:t>https://thuvienphapluat.vn/ma-so-thue/phap-luat-thue/9-diem-moi-quan-trong-ve-thue-tncn-tu-ngay-0172026-theo-luat-thue-tncn-2025-nghi-dinh-2532026ndcp-v-227962.html</w:t>
      </w:r>
    </w:p>
    <w:p>
      <w:pPr>
        <w:ind w:left="360"/>
      </w:pPr>
      <w:r>
        <w:rPr>
          <w:rFonts w:ascii="Times New Roman" w:hAnsi="Times New Roman"/>
          <w:b/>
          <w:sz w:val="20"/>
        </w:rPr>
        <w:t xml:space="preserve">- Luật Thuế TNCN mới nhất 2026 và văn bản hướng dẫn: </w:t>
      </w:r>
      <w:r>
        <w:rPr>
          <w:rFonts w:ascii="Times New Roman" w:hAnsi="Times New Roman"/>
          <w:i/>
          <w:color w:val="0284C7"/>
          <w:sz w:val="20"/>
        </w:rPr>
        <w:t>https://luatvietnam.vn/thue-phi-le-phi/tong-hop-van-ban-huong-dan-ve-thue-tncn-moi-nhat-565-96172-article.html</w:t>
      </w:r>
    </w:p>
    <w:p>
      <w:pPr>
        <w:ind w:left="360"/>
      </w:pPr>
      <w:r>
        <w:rPr>
          <w:rFonts w:ascii="Times New Roman" w:hAnsi="Times New Roman"/>
          <w:b/>
          <w:sz w:val="20"/>
        </w:rPr>
        <w:t xml:space="preserve">- Tin Tức mới nhất về Chính sách, Thông tin Chính sách được cập nhật liên ...: </w:t>
      </w:r>
      <w:r>
        <w:rPr>
          <w:rFonts w:ascii="Times New Roman" w:hAnsi="Times New Roman"/>
          <w:i/>
          <w:color w:val="0284C7"/>
          <w:sz w:val="20"/>
        </w:rPr>
        <w:t>https://dantri.com.vn/noi-vu/chinh-sach.htm</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