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111B" w14:textId="10F78F76" w:rsidR="009246AD" w:rsidRDefault="00E80056" w:rsidP="00AB34C5">
      <w:pPr>
        <w:pStyle w:val="BATitle"/>
        <w:jc w:val="left"/>
      </w:pPr>
      <w:r>
        <w:t>Detecting Plumes in Mobile Monitoring Time Series with Density-based Spatial Clustering of Applications with Noise</w:t>
      </w:r>
    </w:p>
    <w:p w14:paraId="32B0A24C" w14:textId="1FD88E60" w:rsidR="009C46AB" w:rsidRDefault="009C46AB" w:rsidP="009C46AB">
      <w:pPr>
        <w:pStyle w:val="BBAuthorName"/>
        <w:jc w:val="both"/>
        <w:rPr>
          <w:i w:val="0"/>
        </w:rPr>
      </w:pPr>
      <w:r>
        <w:rPr>
          <w:i w:val="0"/>
        </w:rPr>
        <w:t>Blake Actkinson</w:t>
      </w:r>
      <w:r>
        <w:rPr>
          <w:i w:val="0"/>
          <w:vertAlign w:val="superscript"/>
        </w:rPr>
        <w:t>1</w:t>
      </w:r>
      <w:r>
        <w:rPr>
          <w:i w:val="0"/>
        </w:rPr>
        <w:t>, Robert J. Griffin</w:t>
      </w:r>
      <w:r w:rsidR="00AF25F5">
        <w:rPr>
          <w:i w:val="0"/>
          <w:vertAlign w:val="superscript"/>
        </w:rPr>
        <w:t>1,2</w:t>
      </w:r>
      <w:r>
        <w:rPr>
          <w:i w:val="0"/>
          <w:vertAlign w:val="superscript"/>
        </w:rPr>
        <w:t>*</w:t>
      </w:r>
    </w:p>
    <w:p w14:paraId="3D4F0F82" w14:textId="77777777" w:rsidR="009C46AB" w:rsidRDefault="009C46AB" w:rsidP="009C46AB">
      <w:pPr>
        <w:pStyle w:val="BCAuthorAddress"/>
        <w:jc w:val="left"/>
      </w:pPr>
      <w:r>
        <w:rPr>
          <w:vertAlign w:val="superscript"/>
        </w:rPr>
        <w:t>1</w:t>
      </w:r>
      <w:r>
        <w:t>Department of Civil and Environmental Engineering, Rice University, Houston, TX 77005, USA</w:t>
      </w:r>
    </w:p>
    <w:p w14:paraId="71E304C1" w14:textId="578FDB1A" w:rsidR="009C46AB" w:rsidRPr="00DE024F" w:rsidRDefault="00AF25F5" w:rsidP="009C46AB">
      <w:pPr>
        <w:pStyle w:val="BCAuthorAddress"/>
        <w:jc w:val="left"/>
      </w:pPr>
      <w:r>
        <w:rPr>
          <w:vertAlign w:val="superscript"/>
        </w:rPr>
        <w:t>2</w:t>
      </w:r>
      <w:r w:rsidR="009C46AB">
        <w:t xml:space="preserve">School of Engineering, Computing, and Construction Management, Roger Williams University, Bristol, RI 02809, USA </w:t>
      </w:r>
    </w:p>
    <w:p w14:paraId="2D3A535B" w14:textId="77777777" w:rsidR="009C46AB" w:rsidRDefault="009C46AB" w:rsidP="009C46AB">
      <w:pPr>
        <w:pStyle w:val="FACorrespondingAuthorFootnote"/>
        <w:spacing w:after="0"/>
        <w:jc w:val="left"/>
        <w:rPr>
          <w:i/>
          <w:iCs/>
        </w:rPr>
      </w:pPr>
      <w:r>
        <w:t xml:space="preserve">*Corresponding Author: Robert Griffin, </w:t>
      </w:r>
      <w:r>
        <w:rPr>
          <w:i/>
          <w:iCs/>
        </w:rPr>
        <w:t xml:space="preserve">E-mail: </w:t>
      </w:r>
      <w:hyperlink r:id="rId7" w:history="1">
        <w:r w:rsidRPr="00696EBF">
          <w:rPr>
            <w:rStyle w:val="Hyperlink"/>
            <w:i/>
            <w:iCs/>
          </w:rPr>
          <w:t>rgriffin@rwu.edu</w:t>
        </w:r>
      </w:hyperlink>
    </w:p>
    <w:p w14:paraId="6B56F7CF" w14:textId="5AB5BADF" w:rsidR="000C05CC" w:rsidRDefault="000C05CC" w:rsidP="00324128">
      <w:pPr>
        <w:pStyle w:val="FACorrespondingAuthorFootnote"/>
        <w:spacing w:after="240"/>
        <w:jc w:val="left"/>
      </w:pPr>
    </w:p>
    <w:p w14:paraId="08CEDB33" w14:textId="5604254E" w:rsidR="009C46AB" w:rsidRDefault="009C46AB" w:rsidP="009C46AB">
      <w:pPr>
        <w:pStyle w:val="TAMainText"/>
      </w:pPr>
    </w:p>
    <w:p w14:paraId="78181612" w14:textId="65B9411A" w:rsidR="009C46AB" w:rsidRDefault="009C46AB" w:rsidP="009C46AB">
      <w:pPr>
        <w:pStyle w:val="TAMainText"/>
      </w:pPr>
    </w:p>
    <w:p w14:paraId="67373788" w14:textId="5C5E664A" w:rsidR="009C46AB" w:rsidRDefault="00A63C5F" w:rsidP="00A63C5F">
      <w:pPr>
        <w:pStyle w:val="TAMainText"/>
      </w:pPr>
      <w:r>
        <w:t xml:space="preserve">Section S1. </w:t>
      </w:r>
      <w:r w:rsidR="00D610E0">
        <w:t>T</w:t>
      </w:r>
      <w:r>
        <w:t>emporal rescaling procedure</w:t>
      </w:r>
      <w:r w:rsidR="00D610E0">
        <w:t xml:space="preserve"> for census tract comparisons.</w:t>
      </w:r>
    </w:p>
    <w:p w14:paraId="73FCD42B" w14:textId="5A7E9CD9" w:rsidR="00A63C5F" w:rsidRDefault="00A63C5F" w:rsidP="00A63C5F">
      <w:pPr>
        <w:pStyle w:val="TAMainText"/>
      </w:pPr>
      <w:r>
        <w:t>Figures S1-S</w:t>
      </w:r>
      <w:r w:rsidR="005A75E4">
        <w:t>8</w:t>
      </w:r>
    </w:p>
    <w:p w14:paraId="51AB18CD" w14:textId="0A0BDAC2" w:rsidR="00A63C5F" w:rsidRPr="00A63C5F" w:rsidRDefault="00A63C5F" w:rsidP="00A63C5F">
      <w:pPr>
        <w:pStyle w:val="TAMainText"/>
      </w:pPr>
      <w:r>
        <w:t>Tables S1-S</w:t>
      </w:r>
      <w:r w:rsidR="005A75E4">
        <w:t>4</w:t>
      </w:r>
    </w:p>
    <w:p w14:paraId="06CB4863" w14:textId="77777777" w:rsidR="00B36554" w:rsidRDefault="00B36554" w:rsidP="000B5610">
      <w:pPr>
        <w:pStyle w:val="TAMainText"/>
        <w:spacing w:after="240"/>
        <w:ind w:firstLine="0"/>
        <w:jc w:val="left"/>
      </w:pPr>
    </w:p>
    <w:p w14:paraId="136550E5" w14:textId="36BA076B" w:rsidR="00EF717B" w:rsidRDefault="00EF717B" w:rsidP="00EF717B">
      <w:pPr>
        <w:pStyle w:val="TAMainText"/>
        <w:spacing w:after="240"/>
        <w:ind w:firstLine="0"/>
        <w:jc w:val="left"/>
        <w:rPr>
          <w:b/>
          <w:bCs/>
        </w:rPr>
      </w:pPr>
      <w:r>
        <w:rPr>
          <w:b/>
          <w:bCs/>
        </w:rPr>
        <w:t xml:space="preserve">Section S1. </w:t>
      </w:r>
      <w:r w:rsidR="00D610E0">
        <w:t>Temporal r</w:t>
      </w:r>
      <w:r w:rsidRPr="005711E4">
        <w:t>escaling procedure for census tract comparisons</w:t>
      </w:r>
    </w:p>
    <w:p w14:paraId="2DE533B9" w14:textId="62A7730E" w:rsidR="00EF717B" w:rsidRDefault="000833FE" w:rsidP="00EF717B">
      <w:pPr>
        <w:pStyle w:val="TAMainText"/>
      </w:pPr>
      <w:r>
        <w:lastRenderedPageBreak/>
        <w:t>To remove temporal effects from census tract comparisons</w:t>
      </w:r>
      <w:r w:rsidR="00D610E0">
        <w:t xml:space="preserve"> of anomaly type detection probability</w:t>
      </w:r>
      <w:r>
        <w:t xml:space="preserve">, </w:t>
      </w:r>
      <w:r w:rsidR="00D610E0">
        <w:t>we performed a rescaling procedure</w:t>
      </w:r>
      <w:r>
        <w:t xml:space="preserve">. The </w:t>
      </w:r>
      <w:r w:rsidR="00D610E0">
        <w:t>approach</w:t>
      </w:r>
      <w:r>
        <w:t xml:space="preserve"> was to transform each census tract’s sampling distribution into a uniform distribution, then multiply each hour of the newly transformed uniform distribution by the fraction of detected anomalies in that hour.</w:t>
      </w:r>
    </w:p>
    <w:p w14:paraId="3C2FF41A" w14:textId="5607259C" w:rsidR="000833FE" w:rsidRDefault="000833FE" w:rsidP="00EF717B">
      <w:pPr>
        <w:pStyle w:val="TAMainText"/>
      </w:pPr>
      <w:r>
        <w:t>Out of 35 census tracts</w:t>
      </w:r>
      <w:r w:rsidR="00D610E0">
        <w:t xml:space="preserve"> sampled</w:t>
      </w:r>
      <w:r>
        <w:t xml:space="preserve"> in the Houston area, we </w:t>
      </w:r>
      <w:r w:rsidR="00D610E0">
        <w:t>re</w:t>
      </w:r>
      <w:r>
        <w:t xml:space="preserve">strict our analysis to 19 to ensure that each hour between 8 AM and </w:t>
      </w:r>
      <w:r w:rsidR="00D610E0">
        <w:t>4</w:t>
      </w:r>
      <w:r>
        <w:t xml:space="preserve"> PM</w:t>
      </w:r>
      <w:r w:rsidR="00D610E0">
        <w:t xml:space="preserve"> </w:t>
      </w:r>
      <w:r>
        <w:t>CST, had at least 1,000 samples</w:t>
      </w:r>
      <w:r w:rsidR="00D610E0">
        <w:t xml:space="preserve"> for each individual census tract</w:t>
      </w:r>
      <w:r>
        <w:t xml:space="preserve">. The lowest number of samples in any given hour for a census tract was 1,061, which equates to </w:t>
      </w:r>
      <m:oMath>
        <m:r>
          <m:rPr>
            <m:nor/>
          </m:rPr>
          <m:t>≈</m:t>
        </m:r>
      </m:oMath>
      <w:r>
        <w:t xml:space="preserve"> 17 minutes of sampling. For each census tract, we calculate the average number of samples per hour, determined by calculating the total number of samples and dividing by 8, the number of analyzed hours. In addition to calculating the average number of samples, we calculate for each hour in each census tract the fraction of that hour’s measurement that are of a given anomaly type (</w:t>
      </w:r>
      <w:r w:rsidR="00106AF3">
        <w:t>“CO</w:t>
      </w:r>
      <w:r w:rsidR="00106AF3">
        <w:rPr>
          <w:vertAlign w:val="subscript"/>
        </w:rPr>
        <w:t>2</w:t>
      </w:r>
      <w:r w:rsidR="00106AF3">
        <w:t xml:space="preserve"> – Rich”, “Transition”, “BC/UFP – Rich”). In the final step, we multiply the hourly fraction of each anomaly type by the average number of measurements for the census tract, and </w:t>
      </w:r>
      <w:r w:rsidR="00D610E0">
        <w:t xml:space="preserve">then </w:t>
      </w:r>
      <w:r w:rsidR="00106AF3">
        <w:t>sum the results. To determine the % probability of detection for a given anomaly type, we divide these weighted totals by the number of measurements made within the census tract.</w:t>
      </w:r>
    </w:p>
    <w:p w14:paraId="097217C9" w14:textId="7E676A65" w:rsidR="00106AF3" w:rsidRPr="00106AF3" w:rsidRDefault="00106AF3" w:rsidP="00EF717B">
      <w:pPr>
        <w:pStyle w:val="TAMainText"/>
      </w:pPr>
      <w:r>
        <w:t>Figure</w:t>
      </w:r>
      <w:r w:rsidR="00E805D9">
        <w:t>s</w:t>
      </w:r>
      <w:r>
        <w:t xml:space="preserve"> S</w:t>
      </w:r>
      <w:r w:rsidR="00E805D9">
        <w:t>1 and S2</w:t>
      </w:r>
      <w:r>
        <w:t xml:space="preserve"> display </w:t>
      </w:r>
      <w:r w:rsidR="00E805D9">
        <w:t>the effects of implementing the rescaling procedure on the calculated probabilities of anomaly detection for the 19 census tracts. In general, we note that implementing the rescaling procedure results in modest increases in these probabilities across the board. A notable exception is the North Rice polygon for CO</w:t>
      </w:r>
      <w:r w:rsidR="00E805D9">
        <w:rPr>
          <w:vertAlign w:val="subscript"/>
        </w:rPr>
        <w:t>2</w:t>
      </w:r>
      <w:r w:rsidR="00E805D9">
        <w:t xml:space="preserve"> anomaly detections. Figure S3 displays the </w:t>
      </w:r>
      <w:r w:rsidR="005711E4">
        <w:t xml:space="preserve">(a) total </w:t>
      </w:r>
      <w:r w:rsidR="00E805D9">
        <w:t>sampling distribution</w:t>
      </w:r>
      <w:r w:rsidR="005711E4">
        <w:t xml:space="preserve"> and (b) anomaly sampling distribution</w:t>
      </w:r>
      <w:r w:rsidR="00E805D9">
        <w:t xml:space="preserve"> for the North Rice polygon. We note that the 8 AM hour was oversampled relative to other hours sampled</w:t>
      </w:r>
      <w:r w:rsidR="005711E4">
        <w:t xml:space="preserve"> </w:t>
      </w:r>
      <w:r w:rsidR="00E805D9">
        <w:t xml:space="preserve">and argue that implementing the rescaling procedure decreases the effects of this hour relative to other sampling times in the census tract. </w:t>
      </w:r>
    </w:p>
    <w:p w14:paraId="4A1AF90A" w14:textId="0EE728F7" w:rsidR="00EF717B" w:rsidRDefault="001F75DE" w:rsidP="00B36554">
      <w:pPr>
        <w:pStyle w:val="VDTableTitle"/>
        <w:rPr>
          <w:b/>
          <w:bCs/>
        </w:rPr>
      </w:pPr>
      <w:r>
        <w:rPr>
          <w:rFonts w:eastAsiaTheme="minorEastAsia"/>
          <w:noProof/>
        </w:rPr>
        <w:lastRenderedPageBreak/>
        <w:drawing>
          <wp:inline distT="0" distB="0" distL="0" distR="0" wp14:anchorId="551B3610" wp14:editId="5382730D">
            <wp:extent cx="5943600" cy="33432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00629B6" w14:textId="0DA4507F" w:rsidR="001F75DE" w:rsidRPr="003179AC" w:rsidRDefault="001F75DE" w:rsidP="001F75DE">
      <w:pPr>
        <w:pStyle w:val="VAFigureCaption"/>
        <w:rPr>
          <w:rFonts w:eastAsiaTheme="minorEastAsia"/>
          <w:b/>
          <w:bCs/>
        </w:rPr>
      </w:pPr>
      <w:r w:rsidRPr="003179AC">
        <w:rPr>
          <w:rFonts w:eastAsiaTheme="minorEastAsia"/>
          <w:b/>
          <w:bCs/>
        </w:rPr>
        <w:t xml:space="preserve">Figure </w:t>
      </w:r>
      <w:r>
        <w:rPr>
          <w:rFonts w:eastAsiaTheme="minorEastAsia"/>
          <w:b/>
          <w:bCs/>
        </w:rPr>
        <w:t>S</w:t>
      </w:r>
      <w:r w:rsidRPr="003179AC">
        <w:rPr>
          <w:rFonts w:eastAsiaTheme="minorEastAsia"/>
          <w:b/>
          <w:bCs/>
        </w:rPr>
        <w:t xml:space="preserve">1. </w:t>
      </w:r>
      <w:r>
        <w:rPr>
          <w:rFonts w:eastAsiaTheme="minorEastAsia"/>
        </w:rPr>
        <w:t xml:space="preserve">Flowchart depicting steps of the DBSCAN anomaly detection algorithm for mobile monitoring datasets. </w:t>
      </w:r>
    </w:p>
    <w:p w14:paraId="143B4BF5" w14:textId="77777777" w:rsidR="00EF717B" w:rsidRDefault="00EF717B" w:rsidP="00B36554">
      <w:pPr>
        <w:pStyle w:val="VDTableTitle"/>
        <w:rPr>
          <w:b/>
          <w:bCs/>
        </w:rPr>
      </w:pPr>
    </w:p>
    <w:p w14:paraId="36C59C6B" w14:textId="77777777" w:rsidR="00EF717B" w:rsidRDefault="00EF717B" w:rsidP="00B36554">
      <w:pPr>
        <w:pStyle w:val="VDTableTitle"/>
        <w:rPr>
          <w:b/>
          <w:bCs/>
        </w:rPr>
      </w:pPr>
    </w:p>
    <w:p w14:paraId="255BAA96" w14:textId="77777777" w:rsidR="00EF717B" w:rsidRDefault="00EF717B" w:rsidP="00B36554">
      <w:pPr>
        <w:pStyle w:val="VDTableTitle"/>
        <w:rPr>
          <w:b/>
          <w:bCs/>
        </w:rPr>
      </w:pPr>
    </w:p>
    <w:p w14:paraId="0D71E9ED" w14:textId="77777777" w:rsidR="00EF717B" w:rsidRDefault="00EF717B" w:rsidP="00B36554">
      <w:pPr>
        <w:pStyle w:val="VDTableTitle"/>
        <w:rPr>
          <w:b/>
          <w:bCs/>
        </w:rPr>
      </w:pPr>
    </w:p>
    <w:p w14:paraId="57E7A912" w14:textId="77777777" w:rsidR="00EF717B" w:rsidRDefault="00EF717B" w:rsidP="00B36554">
      <w:pPr>
        <w:pStyle w:val="VDTableTitle"/>
        <w:rPr>
          <w:b/>
          <w:bCs/>
        </w:rPr>
      </w:pPr>
    </w:p>
    <w:p w14:paraId="7EDEEECD" w14:textId="77777777" w:rsidR="00EF717B" w:rsidRDefault="00EF717B" w:rsidP="00B36554">
      <w:pPr>
        <w:pStyle w:val="VDTableTitle"/>
        <w:rPr>
          <w:b/>
          <w:bCs/>
        </w:rPr>
      </w:pPr>
    </w:p>
    <w:p w14:paraId="717C572B" w14:textId="77777777" w:rsidR="00EF717B" w:rsidRDefault="00EF717B" w:rsidP="00B36554">
      <w:pPr>
        <w:pStyle w:val="VDTableTitle"/>
        <w:rPr>
          <w:b/>
          <w:bCs/>
        </w:rPr>
      </w:pPr>
    </w:p>
    <w:p w14:paraId="72047C5E" w14:textId="77777777" w:rsidR="00EF717B" w:rsidRDefault="00EF717B" w:rsidP="00B36554">
      <w:pPr>
        <w:pStyle w:val="VDTableTitle"/>
        <w:rPr>
          <w:b/>
          <w:bCs/>
        </w:rPr>
      </w:pPr>
    </w:p>
    <w:p w14:paraId="09AD9FD8" w14:textId="58ADE5A0" w:rsidR="00E46174" w:rsidRDefault="00E46174" w:rsidP="00E46174">
      <w:pPr>
        <w:pStyle w:val="VAFigureCaption"/>
        <w:rPr>
          <w:rFonts w:eastAsiaTheme="minorEastAsia"/>
        </w:rPr>
      </w:pPr>
      <w:r>
        <w:rPr>
          <w:rFonts w:eastAsiaTheme="minorEastAsia"/>
          <w:noProof/>
        </w:rPr>
        <w:lastRenderedPageBreak/>
        <w:drawing>
          <wp:anchor distT="0" distB="0" distL="114300" distR="114300" simplePos="0" relativeHeight="251659264" behindDoc="0" locked="0" layoutInCell="1" allowOverlap="1" wp14:anchorId="2C090413" wp14:editId="634171C4">
            <wp:simplePos x="0" y="0"/>
            <wp:positionH relativeFrom="margin">
              <wp:posOffset>514350</wp:posOffset>
            </wp:positionH>
            <wp:positionV relativeFrom="paragraph">
              <wp:posOffset>0</wp:posOffset>
            </wp:positionV>
            <wp:extent cx="5486400" cy="5486400"/>
            <wp:effectExtent l="0" t="0" r="0" b="0"/>
            <wp:wrapTopAndBottom/>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anchor>
        </w:drawing>
      </w:r>
      <w:r>
        <w:rPr>
          <w:rFonts w:eastAsiaTheme="minorEastAsia"/>
          <w:b/>
          <w:bCs/>
        </w:rPr>
        <w:t xml:space="preserve">Figure S2. </w:t>
      </w:r>
      <w:r w:rsidRPr="008242B3">
        <w:rPr>
          <w:rFonts w:eastAsiaTheme="minorEastAsia"/>
        </w:rPr>
        <w:t>Visual</w:t>
      </w:r>
      <w:r w:rsidR="00E007A0">
        <w:rPr>
          <w:rFonts w:eastAsiaTheme="minorEastAsia"/>
        </w:rPr>
        <w:t>i</w:t>
      </w:r>
      <w:r w:rsidRPr="008242B3">
        <w:rPr>
          <w:rFonts w:eastAsiaTheme="minorEastAsia"/>
        </w:rPr>
        <w:t>zing cluster assignment on the first two principal component axes for DBSCAN-derived anomalies.</w:t>
      </w:r>
    </w:p>
    <w:p w14:paraId="517F3740" w14:textId="59943FD1" w:rsidR="00EF717B" w:rsidRDefault="00EF717B" w:rsidP="00B36554">
      <w:pPr>
        <w:pStyle w:val="VDTableTitle"/>
        <w:rPr>
          <w:b/>
          <w:bCs/>
        </w:rPr>
      </w:pPr>
    </w:p>
    <w:p w14:paraId="0A960237" w14:textId="77777777" w:rsidR="00EF717B" w:rsidRDefault="00EF717B" w:rsidP="00B36554">
      <w:pPr>
        <w:pStyle w:val="VDTableTitle"/>
        <w:rPr>
          <w:b/>
          <w:bCs/>
        </w:rPr>
      </w:pPr>
    </w:p>
    <w:p w14:paraId="6F851023" w14:textId="77777777" w:rsidR="00EF717B" w:rsidRDefault="00EF717B" w:rsidP="00B36554">
      <w:pPr>
        <w:pStyle w:val="VDTableTitle"/>
        <w:rPr>
          <w:b/>
          <w:bCs/>
        </w:rPr>
      </w:pPr>
    </w:p>
    <w:p w14:paraId="6E717C05" w14:textId="77777777" w:rsidR="00EF717B" w:rsidRDefault="00EF717B" w:rsidP="00B36554">
      <w:pPr>
        <w:pStyle w:val="VDTableTitle"/>
        <w:rPr>
          <w:b/>
          <w:bCs/>
        </w:rPr>
      </w:pPr>
    </w:p>
    <w:p w14:paraId="2D17D5DB" w14:textId="0BCCBADD" w:rsidR="00EF717B" w:rsidRDefault="000F0010" w:rsidP="00B36554">
      <w:pPr>
        <w:pStyle w:val="VDTableTitle"/>
        <w:rPr>
          <w:b/>
          <w:bCs/>
        </w:rPr>
      </w:pPr>
      <w:r>
        <w:rPr>
          <w:b/>
          <w:bCs/>
          <w:noProof/>
        </w:rPr>
        <w:lastRenderedPageBreak/>
        <w:drawing>
          <wp:anchor distT="0" distB="0" distL="114300" distR="114300" simplePos="0" relativeHeight="251661312" behindDoc="0" locked="0" layoutInCell="1" allowOverlap="1" wp14:anchorId="482970F3" wp14:editId="3C47B31A">
            <wp:simplePos x="0" y="0"/>
            <wp:positionH relativeFrom="column">
              <wp:posOffset>381000</wp:posOffset>
            </wp:positionH>
            <wp:positionV relativeFrom="paragraph">
              <wp:posOffset>428625</wp:posOffset>
            </wp:positionV>
            <wp:extent cx="5222875" cy="7181850"/>
            <wp:effectExtent l="0" t="0" r="0" b="0"/>
            <wp:wrapTopAndBottom/>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2875" cy="7181850"/>
                    </a:xfrm>
                    <a:prstGeom prst="rect">
                      <a:avLst/>
                    </a:prstGeom>
                  </pic:spPr>
                </pic:pic>
              </a:graphicData>
            </a:graphic>
            <wp14:sizeRelH relativeFrom="margin">
              <wp14:pctWidth>0</wp14:pctWidth>
            </wp14:sizeRelH>
            <wp14:sizeRelV relativeFrom="margin">
              <wp14:pctHeight>0</wp14:pctHeight>
            </wp14:sizeRelV>
          </wp:anchor>
        </w:drawing>
      </w:r>
    </w:p>
    <w:p w14:paraId="67BC6342" w14:textId="46D09037" w:rsidR="000F0010" w:rsidRPr="0031190C" w:rsidRDefault="000F0010" w:rsidP="000F0010">
      <w:pPr>
        <w:pStyle w:val="VAFigureCaption"/>
        <w:rPr>
          <w:b/>
          <w:bCs/>
        </w:rPr>
      </w:pPr>
      <w:r>
        <w:rPr>
          <w:b/>
          <w:bCs/>
        </w:rPr>
        <w:t xml:space="preserve">Figure S3. </w:t>
      </w:r>
      <w:r>
        <w:t>T</w:t>
      </w:r>
      <w:r w:rsidRPr="00FA183E">
        <w:t>otal anomaly type counts per census tract normalized by the total</w:t>
      </w:r>
      <w:r>
        <w:t xml:space="preserve"> number of measurements within each</w:t>
      </w:r>
      <w:r w:rsidRPr="00FA183E">
        <w:t xml:space="preserve"> census tract.</w:t>
      </w:r>
      <w:r>
        <w:t xml:space="preserve"> a) CO</w:t>
      </w:r>
      <w:r>
        <w:rPr>
          <w:vertAlign w:val="subscript"/>
        </w:rPr>
        <w:t>2</w:t>
      </w:r>
      <w:r>
        <w:t xml:space="preserve"> b) BC/UFP</w:t>
      </w:r>
    </w:p>
    <w:p w14:paraId="209BE847" w14:textId="77777777" w:rsidR="00EF717B" w:rsidRDefault="00EF717B" w:rsidP="00B36554">
      <w:pPr>
        <w:pStyle w:val="VDTableTitle"/>
        <w:rPr>
          <w:b/>
          <w:bCs/>
        </w:rPr>
      </w:pPr>
    </w:p>
    <w:p w14:paraId="5CE42638" w14:textId="0E77EDBA" w:rsidR="00EF717B" w:rsidRDefault="00EF717B" w:rsidP="00B36554">
      <w:pPr>
        <w:pStyle w:val="VDTableTitle"/>
        <w:rPr>
          <w:b/>
          <w:bCs/>
        </w:rPr>
      </w:pPr>
    </w:p>
    <w:p w14:paraId="29E7A60E" w14:textId="21FD0A05" w:rsidR="001F75DE" w:rsidRDefault="001F75DE" w:rsidP="001F75DE"/>
    <w:p w14:paraId="03762CE6" w14:textId="6BB1BAAA" w:rsidR="001F75DE" w:rsidRDefault="001F75DE" w:rsidP="001F75DE"/>
    <w:p w14:paraId="1C530106" w14:textId="19B717E7" w:rsidR="001F75DE" w:rsidRDefault="001F75DE" w:rsidP="001F75DE"/>
    <w:p w14:paraId="201CAF3E" w14:textId="7FA593C8" w:rsidR="001F75DE" w:rsidRDefault="001F75DE" w:rsidP="001F75DE"/>
    <w:p w14:paraId="0E2363D5" w14:textId="046F0BC7" w:rsidR="001F75DE" w:rsidRDefault="001F75DE" w:rsidP="001F75DE"/>
    <w:p w14:paraId="3323714A" w14:textId="4D05ACAA" w:rsidR="001F75DE" w:rsidRDefault="001F75DE" w:rsidP="001F75DE"/>
    <w:p w14:paraId="6DBDCD0C" w14:textId="322A786F" w:rsidR="001F75DE" w:rsidRDefault="001F75DE" w:rsidP="001F75DE"/>
    <w:p w14:paraId="225B0FD2" w14:textId="51BFC634" w:rsidR="001F75DE" w:rsidRDefault="001F75DE" w:rsidP="001F75DE"/>
    <w:p w14:paraId="4523919B" w14:textId="0F604456" w:rsidR="001F75DE" w:rsidRDefault="001F75DE" w:rsidP="001F75DE"/>
    <w:p w14:paraId="7B2A579A" w14:textId="726230F4" w:rsidR="001F75DE" w:rsidRDefault="001F75DE" w:rsidP="001F75DE"/>
    <w:p w14:paraId="3BFD0377" w14:textId="02603EB1" w:rsidR="001F75DE" w:rsidRDefault="001F75DE" w:rsidP="001F75DE"/>
    <w:p w14:paraId="4151C971" w14:textId="58D230B6" w:rsidR="001F75DE" w:rsidRDefault="001F75DE" w:rsidP="001F75DE"/>
    <w:p w14:paraId="12A399ED" w14:textId="5AD3FBB6" w:rsidR="001F75DE" w:rsidRDefault="001F75DE" w:rsidP="001F75DE"/>
    <w:p w14:paraId="116C6E48" w14:textId="18B88EBD" w:rsidR="001F75DE" w:rsidRDefault="001F75DE" w:rsidP="001F75DE"/>
    <w:p w14:paraId="7B489C5B" w14:textId="2ED4CF7F" w:rsidR="001F75DE" w:rsidRDefault="001F75DE" w:rsidP="001F75DE"/>
    <w:p w14:paraId="34EDB236" w14:textId="77777777" w:rsidR="001F75DE" w:rsidRPr="001F75DE" w:rsidRDefault="001F75DE" w:rsidP="001F75DE"/>
    <w:p w14:paraId="1F84E19A" w14:textId="4E675E30" w:rsidR="005711E4" w:rsidRDefault="005711E4" w:rsidP="005711E4">
      <w:pPr>
        <w:pStyle w:val="VAFigureCaption"/>
      </w:pPr>
      <w:r>
        <w:rPr>
          <w:noProof/>
        </w:rPr>
        <w:lastRenderedPageBreak/>
        <w:drawing>
          <wp:inline distT="0" distB="0" distL="0" distR="0" wp14:anchorId="2EF9E6F2" wp14:editId="08D4FC65">
            <wp:extent cx="5943600" cy="40862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E7E6EBC" w14:textId="24566BBE" w:rsidR="005711E4" w:rsidRDefault="005711E4" w:rsidP="005711E4">
      <w:pPr>
        <w:pStyle w:val="VAFigureCaption"/>
      </w:pPr>
      <w:r w:rsidRPr="005711E4">
        <w:rPr>
          <w:b/>
          <w:bCs/>
        </w:rPr>
        <w:t>Figure S</w:t>
      </w:r>
      <w:r w:rsidR="000F0010">
        <w:rPr>
          <w:b/>
          <w:bCs/>
        </w:rPr>
        <w:t>4</w:t>
      </w:r>
      <w:r w:rsidRPr="005711E4">
        <w:rPr>
          <w:b/>
          <w:bCs/>
        </w:rPr>
        <w:t>.</w:t>
      </w:r>
      <w:r>
        <w:t xml:space="preserve"> Effects of scaling on the probability of CO</w:t>
      </w:r>
      <w:r>
        <w:rPr>
          <w:vertAlign w:val="subscript"/>
        </w:rPr>
        <w:t>2</w:t>
      </w:r>
      <w:r>
        <w:t xml:space="preserve"> anomaly type detection for each census tract.</w:t>
      </w:r>
    </w:p>
    <w:p w14:paraId="47A79F54" w14:textId="43D5A8EA" w:rsidR="005711E4" w:rsidRDefault="005711E4" w:rsidP="005711E4"/>
    <w:p w14:paraId="76BDE428" w14:textId="7D8D2CA5" w:rsidR="005711E4" w:rsidRDefault="005711E4" w:rsidP="005711E4"/>
    <w:p w14:paraId="2BF6C475" w14:textId="2E39E18F" w:rsidR="005711E4" w:rsidRDefault="005711E4" w:rsidP="005711E4"/>
    <w:p w14:paraId="7D8F0097" w14:textId="4455FFDD" w:rsidR="005711E4" w:rsidRDefault="005711E4" w:rsidP="005711E4"/>
    <w:p w14:paraId="32459787" w14:textId="35A8B9E1" w:rsidR="005711E4" w:rsidRDefault="005711E4" w:rsidP="005711E4"/>
    <w:p w14:paraId="24EFB80B" w14:textId="09CDFB17" w:rsidR="005711E4" w:rsidRDefault="005711E4" w:rsidP="005711E4"/>
    <w:p w14:paraId="3E265522" w14:textId="4A268C89" w:rsidR="005711E4" w:rsidRDefault="005711E4" w:rsidP="005711E4"/>
    <w:p w14:paraId="43EA494C" w14:textId="75EA634C" w:rsidR="005711E4" w:rsidRDefault="005711E4" w:rsidP="005711E4"/>
    <w:p w14:paraId="3BF0429C" w14:textId="2C6BF701" w:rsidR="005711E4" w:rsidRDefault="005711E4" w:rsidP="005711E4"/>
    <w:p w14:paraId="44EFA3E6" w14:textId="0246BA57" w:rsidR="005711E4" w:rsidRDefault="005711E4" w:rsidP="005711E4"/>
    <w:p w14:paraId="6E67457D" w14:textId="56B4A895" w:rsidR="005711E4" w:rsidRPr="005711E4" w:rsidRDefault="005711E4" w:rsidP="005711E4">
      <w:r>
        <w:rPr>
          <w:noProof/>
        </w:rPr>
        <w:lastRenderedPageBreak/>
        <w:drawing>
          <wp:inline distT="0" distB="0" distL="0" distR="0" wp14:anchorId="6BB43D02" wp14:editId="6607EA9B">
            <wp:extent cx="5943600" cy="4086225"/>
            <wp:effectExtent l="0" t="0" r="0" b="952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3E70ED5" w14:textId="023AE374" w:rsidR="005711E4" w:rsidRPr="00A63C5F" w:rsidRDefault="00A63C5F" w:rsidP="00A63C5F">
      <w:pPr>
        <w:pStyle w:val="VAFigureCaption"/>
        <w:rPr>
          <w:b/>
          <w:bCs/>
        </w:rPr>
      </w:pPr>
      <w:r>
        <w:rPr>
          <w:b/>
          <w:bCs/>
        </w:rPr>
        <w:t>Figure S</w:t>
      </w:r>
      <w:r w:rsidR="000F0010">
        <w:rPr>
          <w:b/>
          <w:bCs/>
        </w:rPr>
        <w:t>5</w:t>
      </w:r>
      <w:r>
        <w:rPr>
          <w:b/>
          <w:bCs/>
        </w:rPr>
        <w:t xml:space="preserve">. </w:t>
      </w:r>
      <w:r w:rsidRPr="00A63C5F">
        <w:t>Effects of rescaling on probability of BC/UFP anomaly type detection for each census tract.</w:t>
      </w:r>
    </w:p>
    <w:p w14:paraId="37135ADF" w14:textId="77777777" w:rsidR="005711E4" w:rsidRDefault="005711E4" w:rsidP="00B36554">
      <w:pPr>
        <w:pStyle w:val="VDTableTitle"/>
        <w:rPr>
          <w:b/>
          <w:bCs/>
        </w:rPr>
      </w:pPr>
    </w:p>
    <w:p w14:paraId="4517AF3C" w14:textId="44753735" w:rsidR="005711E4" w:rsidRDefault="005711E4" w:rsidP="00B36554">
      <w:pPr>
        <w:pStyle w:val="VDTableTitle"/>
        <w:rPr>
          <w:b/>
          <w:bCs/>
        </w:rPr>
      </w:pPr>
    </w:p>
    <w:p w14:paraId="5FD3D59A" w14:textId="2532F502" w:rsidR="00A63C5F" w:rsidRDefault="00A63C5F" w:rsidP="00A63C5F"/>
    <w:p w14:paraId="2EEE2252" w14:textId="1E4B2EC1" w:rsidR="00A63C5F" w:rsidRDefault="00A63C5F" w:rsidP="00A63C5F"/>
    <w:p w14:paraId="454D7403" w14:textId="5A575455" w:rsidR="00A63C5F" w:rsidRDefault="00A63C5F" w:rsidP="00A63C5F"/>
    <w:p w14:paraId="634B2C66" w14:textId="32D15018" w:rsidR="00A63C5F" w:rsidRDefault="00A63C5F" w:rsidP="00A63C5F"/>
    <w:p w14:paraId="22FA7E37" w14:textId="3DACBDE9" w:rsidR="00A63C5F" w:rsidRDefault="00A63C5F" w:rsidP="00A63C5F"/>
    <w:p w14:paraId="26FE664B" w14:textId="3D446A87" w:rsidR="00A63C5F" w:rsidRDefault="00A63C5F" w:rsidP="00A63C5F"/>
    <w:p w14:paraId="04B793F7" w14:textId="76286AE1" w:rsidR="00A63C5F" w:rsidRDefault="00A63C5F" w:rsidP="00A63C5F"/>
    <w:p w14:paraId="07991E4C" w14:textId="2611C51B" w:rsidR="00A63C5F" w:rsidRDefault="00A63C5F" w:rsidP="00A63C5F">
      <w:r>
        <w:rPr>
          <w:noProof/>
        </w:rPr>
        <w:lastRenderedPageBreak/>
        <w:drawing>
          <wp:inline distT="0" distB="0" distL="0" distR="0" wp14:anchorId="12C36E7C" wp14:editId="77C8C6F7">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A4CAB70" w14:textId="700CE754" w:rsidR="00A63C5F" w:rsidRDefault="00A63C5F" w:rsidP="00A63C5F">
      <w:pPr>
        <w:pStyle w:val="VAFigureCaption"/>
      </w:pPr>
      <w:r>
        <w:rPr>
          <w:b/>
          <w:bCs/>
        </w:rPr>
        <w:t>Figure S</w:t>
      </w:r>
      <w:r w:rsidR="000F0010">
        <w:rPr>
          <w:b/>
          <w:bCs/>
        </w:rPr>
        <w:t>6</w:t>
      </w:r>
      <w:r>
        <w:rPr>
          <w:b/>
          <w:bCs/>
        </w:rPr>
        <w:t xml:space="preserve">. </w:t>
      </w:r>
      <w:r w:rsidRPr="00A63C5F">
        <w:t>Sampling distributions for (a) all measurements and (b) anomalies in the North Rice census tract.</w:t>
      </w:r>
    </w:p>
    <w:p w14:paraId="1DEA7E77" w14:textId="7605838A" w:rsidR="00A63C5F" w:rsidRDefault="00A63C5F" w:rsidP="00A63C5F"/>
    <w:p w14:paraId="4C943DFE" w14:textId="1393F527" w:rsidR="00A63C5F" w:rsidRDefault="00A63C5F" w:rsidP="00A63C5F"/>
    <w:p w14:paraId="2E30A43F" w14:textId="05B977A9" w:rsidR="00A63C5F" w:rsidRDefault="00A63C5F" w:rsidP="00A63C5F"/>
    <w:p w14:paraId="373041DF" w14:textId="635D253F" w:rsidR="00A63C5F" w:rsidRDefault="00A63C5F" w:rsidP="00A63C5F"/>
    <w:p w14:paraId="076AD907" w14:textId="40ED72F7" w:rsidR="00A63C5F" w:rsidRDefault="00A63C5F" w:rsidP="00A63C5F">
      <w:r>
        <w:rPr>
          <w:noProof/>
        </w:rPr>
        <w:lastRenderedPageBreak/>
        <w:drawing>
          <wp:inline distT="0" distB="0" distL="0" distR="0" wp14:anchorId="70605474" wp14:editId="01FA4298">
            <wp:extent cx="5943600" cy="408622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2FD8C2C" w14:textId="1AB91DDA" w:rsidR="00A63C5F" w:rsidRDefault="00A63C5F" w:rsidP="00A63C5F">
      <w:pPr>
        <w:pStyle w:val="VAFigureCaption"/>
        <w:rPr>
          <w:b/>
          <w:bCs/>
        </w:rPr>
      </w:pPr>
      <w:r>
        <w:rPr>
          <w:b/>
          <w:bCs/>
        </w:rPr>
        <w:t>Figure S</w:t>
      </w:r>
      <w:r w:rsidR="000F0010">
        <w:rPr>
          <w:b/>
          <w:bCs/>
        </w:rPr>
        <w:t>7</w:t>
      </w:r>
      <w:r>
        <w:rPr>
          <w:b/>
          <w:bCs/>
        </w:rPr>
        <w:t xml:space="preserve">. </w:t>
      </w:r>
      <w:r w:rsidRPr="00A63C5F">
        <w:t>Probability of detecting BC/UFP anomaly type with highways in the analysis (green) and without highways in the analysis (blue).</w:t>
      </w:r>
    </w:p>
    <w:p w14:paraId="1F7E07C6" w14:textId="5E45345A" w:rsidR="00A63C5F" w:rsidRDefault="00A63C5F" w:rsidP="00A63C5F"/>
    <w:p w14:paraId="1FF64746" w14:textId="78058CDE" w:rsidR="00A63C5F" w:rsidRDefault="00A63C5F" w:rsidP="00A63C5F"/>
    <w:p w14:paraId="07FA2892" w14:textId="7BDC644B" w:rsidR="00A63C5F" w:rsidRDefault="00A63C5F" w:rsidP="00A63C5F"/>
    <w:p w14:paraId="51009D96" w14:textId="432197E8" w:rsidR="00A63C5F" w:rsidRDefault="00A63C5F" w:rsidP="00A63C5F"/>
    <w:p w14:paraId="7ACD6676" w14:textId="09802650" w:rsidR="00A63C5F" w:rsidRDefault="00A63C5F" w:rsidP="00A63C5F"/>
    <w:p w14:paraId="144A77B9" w14:textId="3DFD8BE1" w:rsidR="00A63C5F" w:rsidRDefault="00A63C5F" w:rsidP="00A63C5F"/>
    <w:p w14:paraId="42EC136D" w14:textId="42A66BEA" w:rsidR="00A63C5F" w:rsidRDefault="00A63C5F" w:rsidP="00A63C5F"/>
    <w:p w14:paraId="0586BADD" w14:textId="19D5E9DA" w:rsidR="00A63C5F" w:rsidRDefault="00A63C5F" w:rsidP="00A63C5F"/>
    <w:p w14:paraId="3E790911" w14:textId="735D47DB" w:rsidR="00A63C5F" w:rsidRDefault="00A63C5F" w:rsidP="00A63C5F"/>
    <w:p w14:paraId="5C9A96FD" w14:textId="6C3406E2" w:rsidR="00A63C5F" w:rsidRDefault="00A63C5F" w:rsidP="00A63C5F"/>
    <w:p w14:paraId="22F902B7" w14:textId="2B6392CA" w:rsidR="00A63C5F" w:rsidRDefault="00A63C5F" w:rsidP="00A63C5F">
      <w:r>
        <w:rPr>
          <w:noProof/>
        </w:rPr>
        <w:lastRenderedPageBreak/>
        <w:drawing>
          <wp:inline distT="0" distB="0" distL="0" distR="0" wp14:anchorId="2603082E" wp14:editId="31C4C497">
            <wp:extent cx="5943600" cy="40862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18C67E7D" w14:textId="50C87F16" w:rsidR="00A63C5F" w:rsidRPr="00A63C5F" w:rsidRDefault="00A63C5F" w:rsidP="00A63C5F">
      <w:pPr>
        <w:pStyle w:val="VAFigureCaption"/>
      </w:pPr>
      <w:r>
        <w:rPr>
          <w:b/>
          <w:bCs/>
        </w:rPr>
        <w:t>Figure S</w:t>
      </w:r>
      <w:r w:rsidR="000F0010">
        <w:rPr>
          <w:b/>
          <w:bCs/>
        </w:rPr>
        <w:t>8</w:t>
      </w:r>
      <w:r>
        <w:rPr>
          <w:b/>
          <w:bCs/>
        </w:rPr>
        <w:t xml:space="preserve">. </w:t>
      </w:r>
      <w:r w:rsidRPr="00A63C5F">
        <w:t>Probability of detecting CO</w:t>
      </w:r>
      <w:r w:rsidR="00EE5461">
        <w:rPr>
          <w:vertAlign w:val="subscript"/>
        </w:rPr>
        <w:t>2</w:t>
      </w:r>
      <w:r w:rsidRPr="00A63C5F">
        <w:t xml:space="preserve"> anomaly type with and without highways.</w:t>
      </w:r>
    </w:p>
    <w:p w14:paraId="25A4C98F" w14:textId="756FE006" w:rsidR="00A63C5F" w:rsidRDefault="00A63C5F" w:rsidP="00A63C5F"/>
    <w:p w14:paraId="5FF24D89" w14:textId="00BFCD55" w:rsidR="00A63C5F" w:rsidRDefault="00A63C5F" w:rsidP="00A63C5F"/>
    <w:p w14:paraId="5934DEB7" w14:textId="71993830" w:rsidR="00A63C5F" w:rsidRDefault="00A63C5F" w:rsidP="00A63C5F"/>
    <w:p w14:paraId="1E0D6F31" w14:textId="392148F6" w:rsidR="00A63C5F" w:rsidRDefault="00A63C5F" w:rsidP="00A63C5F"/>
    <w:p w14:paraId="4CF8D4F1" w14:textId="1032E640" w:rsidR="00A63C5F" w:rsidRDefault="00A63C5F" w:rsidP="00A63C5F"/>
    <w:p w14:paraId="0BB7DDE6" w14:textId="5B3AF173" w:rsidR="00A63C5F" w:rsidRDefault="00A63C5F" w:rsidP="00A63C5F"/>
    <w:p w14:paraId="7F4DB44C" w14:textId="191B0298" w:rsidR="00A63C5F" w:rsidRDefault="00A63C5F" w:rsidP="00A63C5F"/>
    <w:p w14:paraId="3C3F3D3D" w14:textId="145D6F3F" w:rsidR="00A63C5F" w:rsidRDefault="00A63C5F" w:rsidP="00A63C5F"/>
    <w:p w14:paraId="5F816D78" w14:textId="7753AF6E" w:rsidR="00A63C5F" w:rsidRDefault="00A63C5F" w:rsidP="00A63C5F"/>
    <w:p w14:paraId="607E16E1" w14:textId="236D7564" w:rsidR="00A63C5F" w:rsidRDefault="00A63C5F" w:rsidP="00A63C5F"/>
    <w:p w14:paraId="393D4CAE" w14:textId="6C6FBEF0" w:rsidR="00A63C5F" w:rsidRDefault="00A63C5F" w:rsidP="00A63C5F"/>
    <w:p w14:paraId="17E7150A" w14:textId="77777777" w:rsidR="005711E4" w:rsidRDefault="005711E4" w:rsidP="00B36554">
      <w:pPr>
        <w:pStyle w:val="VDTableTitle"/>
        <w:rPr>
          <w:b/>
          <w:bCs/>
        </w:rPr>
      </w:pPr>
    </w:p>
    <w:p w14:paraId="0AD4538A" w14:textId="4D462ADC" w:rsidR="00B36554" w:rsidRDefault="00B36554" w:rsidP="00B36554">
      <w:pPr>
        <w:pStyle w:val="VDTableTitle"/>
        <w:rPr>
          <w:b/>
          <w:bCs/>
        </w:rPr>
      </w:pPr>
      <w:r>
        <w:rPr>
          <w:b/>
          <w:bCs/>
        </w:rPr>
        <w:lastRenderedPageBreak/>
        <w:t xml:space="preserve">Table </w:t>
      </w:r>
      <w:r w:rsidR="005A32D7">
        <w:rPr>
          <w:b/>
          <w:bCs/>
        </w:rPr>
        <w:t xml:space="preserve">S1. </w:t>
      </w:r>
      <w:r w:rsidR="005A32D7" w:rsidRPr="0085568D">
        <w:t>Instruments used in the Houston mobile monitoring campaign.</w:t>
      </w:r>
    </w:p>
    <w:tbl>
      <w:tblPr>
        <w:tblStyle w:val="PlainTable2"/>
        <w:tblW w:w="0" w:type="auto"/>
        <w:tblLook w:val="0420" w:firstRow="1" w:lastRow="0" w:firstColumn="0" w:lastColumn="0" w:noHBand="0" w:noVBand="1"/>
      </w:tblPr>
      <w:tblGrid>
        <w:gridCol w:w="4056"/>
        <w:gridCol w:w="4422"/>
      </w:tblGrid>
      <w:tr w:rsidR="005A32D7" w:rsidRPr="005A32D7" w14:paraId="5EB18BAD" w14:textId="77777777" w:rsidTr="00F637EF">
        <w:trPr>
          <w:cnfStyle w:val="100000000000" w:firstRow="1" w:lastRow="0" w:firstColumn="0" w:lastColumn="0" w:oddVBand="0" w:evenVBand="0" w:oddHBand="0" w:evenHBand="0" w:firstRowFirstColumn="0" w:firstRowLastColumn="0" w:lastRowFirstColumn="0" w:lastRowLastColumn="0"/>
          <w:trHeight w:val="584"/>
        </w:trPr>
        <w:tc>
          <w:tcPr>
            <w:tcW w:w="0" w:type="auto"/>
            <w:hideMark/>
          </w:tcPr>
          <w:p w14:paraId="129BC383" w14:textId="77777777" w:rsidR="005A32D7" w:rsidRPr="005A32D7" w:rsidRDefault="005A32D7" w:rsidP="005A32D7">
            <w:r w:rsidRPr="005A32D7">
              <w:t>Measured Pollutant</w:t>
            </w:r>
          </w:p>
        </w:tc>
        <w:tc>
          <w:tcPr>
            <w:tcW w:w="0" w:type="auto"/>
            <w:hideMark/>
          </w:tcPr>
          <w:p w14:paraId="7CA846D0" w14:textId="77777777" w:rsidR="005A32D7" w:rsidRPr="005A32D7" w:rsidRDefault="005A32D7" w:rsidP="005A32D7">
            <w:r w:rsidRPr="005A32D7">
              <w:t>Instrument</w:t>
            </w:r>
          </w:p>
        </w:tc>
      </w:tr>
      <w:tr w:rsidR="005A32D7" w:rsidRPr="005A32D7" w14:paraId="5E8DE033"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485E43" w14:textId="77777777" w:rsidR="005A32D7" w:rsidRPr="005A32D7" w:rsidRDefault="005A32D7" w:rsidP="005A32D7">
            <w:r w:rsidRPr="005A32D7">
              <w:t>Black Carbon (BC) (ng/m</w:t>
            </w:r>
            <w:r w:rsidRPr="005A32D7">
              <w:rPr>
                <w:vertAlign w:val="superscript"/>
              </w:rPr>
              <w:t>3</w:t>
            </w:r>
            <w:r w:rsidRPr="005A32D7">
              <w:t>)</w:t>
            </w:r>
          </w:p>
        </w:tc>
        <w:tc>
          <w:tcPr>
            <w:tcW w:w="0" w:type="auto"/>
            <w:hideMark/>
          </w:tcPr>
          <w:p w14:paraId="5F551830" w14:textId="77777777" w:rsidR="005A32D7" w:rsidRPr="005A32D7" w:rsidRDefault="005A32D7" w:rsidP="005A32D7">
            <w:r w:rsidRPr="005A32D7">
              <w:t>AE33 (Aethalometer)</w:t>
            </w:r>
          </w:p>
        </w:tc>
      </w:tr>
      <w:tr w:rsidR="005A32D7" w:rsidRPr="005A32D7" w14:paraId="30177242" w14:textId="77777777" w:rsidTr="00F637EF">
        <w:trPr>
          <w:trHeight w:val="584"/>
        </w:trPr>
        <w:tc>
          <w:tcPr>
            <w:tcW w:w="0" w:type="auto"/>
            <w:hideMark/>
          </w:tcPr>
          <w:p w14:paraId="03DEDA8D" w14:textId="77777777" w:rsidR="005A32D7" w:rsidRPr="005A32D7" w:rsidRDefault="005A32D7" w:rsidP="005A32D7">
            <w:r w:rsidRPr="005A32D7">
              <w:t>Carbon Dioxide (CO</w:t>
            </w:r>
            <w:r w:rsidRPr="005A32D7">
              <w:rPr>
                <w:vertAlign w:val="subscript"/>
              </w:rPr>
              <w:t>2</w:t>
            </w:r>
            <w:r w:rsidRPr="005A32D7">
              <w:t>) (ppm)</w:t>
            </w:r>
          </w:p>
        </w:tc>
        <w:tc>
          <w:tcPr>
            <w:tcW w:w="0" w:type="auto"/>
            <w:hideMark/>
          </w:tcPr>
          <w:p w14:paraId="1772F46B" w14:textId="77777777" w:rsidR="005A32D7" w:rsidRPr="005A32D7" w:rsidRDefault="005A32D7" w:rsidP="005A32D7">
            <w:r w:rsidRPr="005A32D7">
              <w:t>LI-7000 CO</w:t>
            </w:r>
            <w:r w:rsidRPr="005A32D7">
              <w:rPr>
                <w:vertAlign w:val="subscript"/>
              </w:rPr>
              <w:t>2</w:t>
            </w:r>
            <w:r w:rsidRPr="005A32D7">
              <w:t>/H</w:t>
            </w:r>
            <w:r w:rsidRPr="005A32D7">
              <w:rPr>
                <w:vertAlign w:val="subscript"/>
              </w:rPr>
              <w:t>2</w:t>
            </w:r>
            <w:r w:rsidRPr="005A32D7">
              <w:t>O Analyzer (Spectroscopy)</w:t>
            </w:r>
          </w:p>
        </w:tc>
      </w:tr>
      <w:tr w:rsidR="005A32D7" w:rsidRPr="005A32D7" w14:paraId="338185CD"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0E870919" w14:textId="77777777" w:rsidR="005A32D7" w:rsidRPr="005A32D7" w:rsidRDefault="005A32D7" w:rsidP="005A32D7">
            <w:r w:rsidRPr="005A32D7">
              <w:t>Nitric Oxide (NO) (ppb)</w:t>
            </w:r>
          </w:p>
        </w:tc>
        <w:tc>
          <w:tcPr>
            <w:tcW w:w="0" w:type="auto"/>
            <w:hideMark/>
          </w:tcPr>
          <w:p w14:paraId="6D74C39E" w14:textId="77777777" w:rsidR="005A32D7" w:rsidRPr="005A32D7" w:rsidRDefault="005A32D7" w:rsidP="005A32D7">
            <w:r w:rsidRPr="005A32D7">
              <w:t>Teledyne T200 (Chemiluminescence)</w:t>
            </w:r>
          </w:p>
        </w:tc>
      </w:tr>
      <w:tr w:rsidR="005A32D7" w:rsidRPr="005A32D7" w14:paraId="2D468FBF" w14:textId="77777777" w:rsidTr="00F637EF">
        <w:trPr>
          <w:trHeight w:val="584"/>
        </w:trPr>
        <w:tc>
          <w:tcPr>
            <w:tcW w:w="0" w:type="auto"/>
            <w:hideMark/>
          </w:tcPr>
          <w:p w14:paraId="0AF6D7A0" w14:textId="77777777" w:rsidR="005A32D7" w:rsidRPr="005A32D7" w:rsidRDefault="005A32D7" w:rsidP="005A32D7">
            <w:r w:rsidRPr="005A32D7">
              <w:t>Nitrogen Dioxide (NO</w:t>
            </w:r>
            <w:r w:rsidRPr="005A32D7">
              <w:rPr>
                <w:vertAlign w:val="subscript"/>
              </w:rPr>
              <w:t>2</w:t>
            </w:r>
            <w:r w:rsidRPr="005A32D7">
              <w:t>) (ppb)</w:t>
            </w:r>
          </w:p>
        </w:tc>
        <w:tc>
          <w:tcPr>
            <w:tcW w:w="0" w:type="auto"/>
            <w:hideMark/>
          </w:tcPr>
          <w:p w14:paraId="3ABAD9E9" w14:textId="77777777" w:rsidR="005A32D7" w:rsidRPr="005A32D7" w:rsidRDefault="005A32D7" w:rsidP="005A32D7">
            <w:r w:rsidRPr="005A32D7">
              <w:t>Teledyne T500U (CAPS)</w:t>
            </w:r>
          </w:p>
        </w:tc>
      </w:tr>
      <w:tr w:rsidR="005A32D7" w:rsidRPr="005A32D7" w14:paraId="613B963B" w14:textId="77777777" w:rsidTr="00F637EF">
        <w:trPr>
          <w:cnfStyle w:val="000000100000" w:firstRow="0" w:lastRow="0" w:firstColumn="0" w:lastColumn="0" w:oddVBand="0" w:evenVBand="0" w:oddHBand="1" w:evenHBand="0" w:firstRowFirstColumn="0" w:firstRowLastColumn="0" w:lastRowFirstColumn="0" w:lastRowLastColumn="0"/>
          <w:trHeight w:val="584"/>
        </w:trPr>
        <w:tc>
          <w:tcPr>
            <w:tcW w:w="0" w:type="auto"/>
            <w:hideMark/>
          </w:tcPr>
          <w:p w14:paraId="5CBAD8FA" w14:textId="77777777" w:rsidR="005A32D7" w:rsidRPr="005A32D7" w:rsidRDefault="005A32D7" w:rsidP="005A32D7">
            <w:r w:rsidRPr="005A32D7">
              <w:t>Ultrafine Particle Counts (UFP) (p/cm</w:t>
            </w:r>
            <w:r w:rsidRPr="005A32D7">
              <w:rPr>
                <w:vertAlign w:val="superscript"/>
              </w:rPr>
              <w:t>3</w:t>
            </w:r>
            <w:r w:rsidRPr="005A32D7">
              <w:t>)</w:t>
            </w:r>
          </w:p>
        </w:tc>
        <w:tc>
          <w:tcPr>
            <w:tcW w:w="0" w:type="auto"/>
            <w:hideMark/>
          </w:tcPr>
          <w:p w14:paraId="0722E86F" w14:textId="77777777" w:rsidR="005A32D7" w:rsidRPr="005A32D7" w:rsidRDefault="005A32D7" w:rsidP="005A32D7">
            <w:r w:rsidRPr="005A32D7">
              <w:t>Aerosol Dynamics MAGIC 200p (CPC)</w:t>
            </w:r>
          </w:p>
        </w:tc>
      </w:tr>
    </w:tbl>
    <w:p w14:paraId="33E3002A" w14:textId="2A4BB81C" w:rsidR="005A32D7" w:rsidRDefault="005A32D7" w:rsidP="005A32D7"/>
    <w:p w14:paraId="35E2C60A" w14:textId="51607EC1" w:rsidR="0085568D" w:rsidRDefault="0085568D" w:rsidP="005A32D7"/>
    <w:p w14:paraId="7DEB9D7B" w14:textId="08C7046E" w:rsidR="0085568D" w:rsidRDefault="0085568D" w:rsidP="005A32D7"/>
    <w:p w14:paraId="5601B592" w14:textId="4233EB3D" w:rsidR="0085568D" w:rsidRDefault="0085568D" w:rsidP="005A32D7"/>
    <w:p w14:paraId="5CD44ED6" w14:textId="5D1C7101" w:rsidR="0085568D" w:rsidRDefault="0085568D" w:rsidP="005A32D7"/>
    <w:p w14:paraId="27280ABB" w14:textId="06BFBCB2" w:rsidR="0085568D" w:rsidRDefault="0085568D" w:rsidP="005A32D7"/>
    <w:p w14:paraId="04B69B96" w14:textId="327D05D2" w:rsidR="0085568D" w:rsidRDefault="0085568D" w:rsidP="005A32D7"/>
    <w:p w14:paraId="01551D10" w14:textId="3BF8CF05" w:rsidR="0085568D" w:rsidRDefault="0085568D" w:rsidP="005A32D7"/>
    <w:p w14:paraId="532AD951" w14:textId="4A2DE558" w:rsidR="0085568D" w:rsidRDefault="0085568D" w:rsidP="005A32D7"/>
    <w:p w14:paraId="5DC439FB" w14:textId="7EDDF391" w:rsidR="0085568D" w:rsidRDefault="0085568D" w:rsidP="005A32D7"/>
    <w:p w14:paraId="23D5FAE9" w14:textId="2D67BEAB" w:rsidR="0085568D" w:rsidRDefault="0085568D" w:rsidP="005A32D7"/>
    <w:p w14:paraId="000A7254" w14:textId="7CA6DD18" w:rsidR="0085568D" w:rsidRDefault="0085568D" w:rsidP="005A32D7"/>
    <w:p w14:paraId="287CDB08" w14:textId="6BED115E" w:rsidR="0085568D" w:rsidRDefault="0085568D" w:rsidP="005A32D7"/>
    <w:p w14:paraId="00C02EF9" w14:textId="1D8C90A1" w:rsidR="0085568D" w:rsidRDefault="0085568D" w:rsidP="005A32D7"/>
    <w:p w14:paraId="349523BE" w14:textId="76F7195E" w:rsidR="0085568D" w:rsidRDefault="0085568D" w:rsidP="005A32D7"/>
    <w:p w14:paraId="009526DC" w14:textId="42441D2A" w:rsidR="0085568D" w:rsidRDefault="0085568D" w:rsidP="005A32D7"/>
    <w:p w14:paraId="4A1FA914" w14:textId="20F53AE3" w:rsidR="0085568D" w:rsidRDefault="0085568D" w:rsidP="005A32D7"/>
    <w:p w14:paraId="7AE0ECEE" w14:textId="77777777" w:rsidR="0085568D" w:rsidRDefault="0085568D" w:rsidP="005A32D7"/>
    <w:p w14:paraId="136E73E5" w14:textId="081024C7" w:rsidR="00355954" w:rsidRDefault="00355954" w:rsidP="00355954">
      <w:pPr>
        <w:pStyle w:val="VDTableTitle"/>
        <w:rPr>
          <w:b/>
          <w:bCs/>
        </w:rPr>
      </w:pPr>
      <w:r>
        <w:rPr>
          <w:b/>
          <w:bCs/>
        </w:rPr>
        <w:lastRenderedPageBreak/>
        <w:t xml:space="preserve">Table S2. </w:t>
      </w:r>
      <w:r w:rsidRPr="0085568D">
        <w:t>Cross validation results for 5 folds.</w:t>
      </w:r>
    </w:p>
    <w:tbl>
      <w:tblPr>
        <w:tblStyle w:val="PlainTable2"/>
        <w:tblW w:w="0" w:type="auto"/>
        <w:tblLook w:val="04A0" w:firstRow="1" w:lastRow="0" w:firstColumn="1" w:lastColumn="0" w:noHBand="0" w:noVBand="1"/>
      </w:tblPr>
      <w:tblGrid>
        <w:gridCol w:w="3116"/>
        <w:gridCol w:w="3117"/>
        <w:gridCol w:w="3117"/>
      </w:tblGrid>
      <w:tr w:rsidR="00355954" w14:paraId="2B3A3A5B" w14:textId="77777777" w:rsidTr="00355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96399" w14:textId="2A479E4E" w:rsidR="00355954" w:rsidRDefault="00355954" w:rsidP="00355954">
            <w:r>
              <w:t>Fold</w:t>
            </w:r>
          </w:p>
        </w:tc>
        <w:tc>
          <w:tcPr>
            <w:tcW w:w="3117" w:type="dxa"/>
          </w:tcPr>
          <w:p w14:paraId="58DE94D6" w14:textId="484FDDDE" w:rsidR="00355954" w:rsidRDefault="00355954" w:rsidP="00355954">
            <w:pPr>
              <w:cnfStyle w:val="100000000000" w:firstRow="1" w:lastRow="0" w:firstColumn="0" w:lastColumn="0" w:oddVBand="0" w:evenVBand="0" w:oddHBand="0" w:evenHBand="0" w:firstRowFirstColumn="0" w:firstRowLastColumn="0" w:lastRowFirstColumn="0" w:lastRowLastColumn="0"/>
            </w:pPr>
            <w:r>
              <w:t xml:space="preserve">Trained </w:t>
            </w:r>
            <m:oMath>
              <m:sSub>
                <m:sSubPr>
                  <m:ctrlPr>
                    <w:rPr>
                      <w:rFonts w:ascii="Cambria Math" w:hAnsi="Cambria Math" w:cs="Times"/>
                      <w:i/>
                    </w:rPr>
                  </m:ctrlPr>
                </m:sSubPr>
                <m:e>
                  <m:r>
                    <m:rPr>
                      <m:nor/>
                    </m:rPr>
                    <w:rPr>
                      <w:rFonts w:cs="Times"/>
                    </w:rPr>
                    <m:t>f</m:t>
                  </m:r>
                </m:e>
                <m:sub>
                  <m:r>
                    <m:rPr>
                      <m:nor/>
                    </m:rPr>
                    <w:rPr>
                      <w:rFonts w:cs="Times"/>
                    </w:rPr>
                    <m:t>val</m:t>
                  </m:r>
                </m:sub>
              </m:sSub>
            </m:oMath>
          </w:p>
        </w:tc>
        <w:tc>
          <w:tcPr>
            <w:tcW w:w="3117" w:type="dxa"/>
          </w:tcPr>
          <w:p w14:paraId="6E00AEAE" w14:textId="0122C5B8" w:rsidR="00355954" w:rsidRDefault="00355954" w:rsidP="00355954">
            <w:pPr>
              <w:cnfStyle w:val="100000000000" w:firstRow="1" w:lastRow="0" w:firstColumn="0" w:lastColumn="0" w:oddVBand="0" w:evenVBand="0" w:oddHBand="0" w:evenHBand="0" w:firstRowFirstColumn="0" w:firstRowLastColumn="0" w:lastRowFirstColumn="0" w:lastRowLastColumn="0"/>
            </w:pPr>
            <w:r>
              <w:t>Testing Performance (%)</w:t>
            </w:r>
          </w:p>
        </w:tc>
      </w:tr>
      <w:tr w:rsidR="00355954" w14:paraId="03092B38"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DD7352" w14:textId="7B443455" w:rsidR="00355954" w:rsidRDefault="00355954" w:rsidP="00355954">
            <w:r>
              <w:t>1</w:t>
            </w:r>
          </w:p>
        </w:tc>
        <w:tc>
          <w:tcPr>
            <w:tcW w:w="3117" w:type="dxa"/>
          </w:tcPr>
          <w:p w14:paraId="119E0ED2" w14:textId="0599879C" w:rsidR="00355954" w:rsidRDefault="00355954" w:rsidP="00355954">
            <w:pPr>
              <w:cnfStyle w:val="000000100000" w:firstRow="0" w:lastRow="0" w:firstColumn="0" w:lastColumn="0" w:oddVBand="0" w:evenVBand="0" w:oddHBand="1" w:evenHBand="0" w:firstRowFirstColumn="0" w:firstRowLastColumn="0" w:lastRowFirstColumn="0" w:lastRowLastColumn="0"/>
            </w:pPr>
            <w:r>
              <w:t>0.01</w:t>
            </w:r>
          </w:p>
        </w:tc>
        <w:tc>
          <w:tcPr>
            <w:tcW w:w="3117" w:type="dxa"/>
          </w:tcPr>
          <w:p w14:paraId="77AB55D8" w14:textId="1A75FDC2" w:rsidR="00355954" w:rsidRDefault="00355954" w:rsidP="00355954">
            <w:pPr>
              <w:cnfStyle w:val="000000100000" w:firstRow="0" w:lastRow="0" w:firstColumn="0" w:lastColumn="0" w:oddVBand="0" w:evenVBand="0" w:oddHBand="1" w:evenHBand="0" w:firstRowFirstColumn="0" w:firstRowLastColumn="0" w:lastRowFirstColumn="0" w:lastRowLastColumn="0"/>
            </w:pPr>
            <w:r>
              <w:t>85.05</w:t>
            </w:r>
          </w:p>
        </w:tc>
      </w:tr>
      <w:tr w:rsidR="00355954" w14:paraId="3784EB16"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11CBBE9D" w14:textId="3B94C535" w:rsidR="00355954" w:rsidRDefault="00355954" w:rsidP="00355954">
            <w:r>
              <w:t>2</w:t>
            </w:r>
          </w:p>
        </w:tc>
        <w:tc>
          <w:tcPr>
            <w:tcW w:w="3117" w:type="dxa"/>
          </w:tcPr>
          <w:p w14:paraId="505C5A83" w14:textId="00352C7F"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02093D65" w14:textId="50536384" w:rsidR="00355954" w:rsidRDefault="00355954" w:rsidP="00355954">
            <w:pPr>
              <w:cnfStyle w:val="000000000000" w:firstRow="0" w:lastRow="0" w:firstColumn="0" w:lastColumn="0" w:oddVBand="0" w:evenVBand="0" w:oddHBand="0" w:evenHBand="0" w:firstRowFirstColumn="0" w:firstRowLastColumn="0" w:lastRowFirstColumn="0" w:lastRowLastColumn="0"/>
            </w:pPr>
            <w:r>
              <w:t>85.93</w:t>
            </w:r>
          </w:p>
        </w:tc>
      </w:tr>
      <w:tr w:rsidR="00355954" w14:paraId="47827ECF"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88F5" w14:textId="2A1D9918" w:rsidR="00355954" w:rsidRDefault="00355954" w:rsidP="00355954">
            <w:r>
              <w:t>3</w:t>
            </w:r>
          </w:p>
        </w:tc>
        <w:tc>
          <w:tcPr>
            <w:tcW w:w="3117" w:type="dxa"/>
          </w:tcPr>
          <w:p w14:paraId="6401E0F0" w14:textId="0C5B16E8"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371F5166" w14:textId="012E4EB5" w:rsidR="00355954" w:rsidRDefault="00355954" w:rsidP="00355954">
            <w:pPr>
              <w:cnfStyle w:val="000000100000" w:firstRow="0" w:lastRow="0" w:firstColumn="0" w:lastColumn="0" w:oddVBand="0" w:evenVBand="0" w:oddHBand="1" w:evenHBand="0" w:firstRowFirstColumn="0" w:firstRowLastColumn="0" w:lastRowFirstColumn="0" w:lastRowLastColumn="0"/>
            </w:pPr>
            <w:r>
              <w:t>87.39</w:t>
            </w:r>
          </w:p>
        </w:tc>
      </w:tr>
      <w:tr w:rsidR="00355954" w14:paraId="09B3FB79" w14:textId="77777777" w:rsidTr="00355954">
        <w:tc>
          <w:tcPr>
            <w:cnfStyle w:val="001000000000" w:firstRow="0" w:lastRow="0" w:firstColumn="1" w:lastColumn="0" w:oddVBand="0" w:evenVBand="0" w:oddHBand="0" w:evenHBand="0" w:firstRowFirstColumn="0" w:firstRowLastColumn="0" w:lastRowFirstColumn="0" w:lastRowLastColumn="0"/>
            <w:tcW w:w="3116" w:type="dxa"/>
          </w:tcPr>
          <w:p w14:paraId="7447B359" w14:textId="688E13CC" w:rsidR="00355954" w:rsidRDefault="00355954" w:rsidP="00355954">
            <w:r>
              <w:t>4</w:t>
            </w:r>
          </w:p>
        </w:tc>
        <w:tc>
          <w:tcPr>
            <w:tcW w:w="3117" w:type="dxa"/>
          </w:tcPr>
          <w:p w14:paraId="7DB8499A" w14:textId="7C3F629A" w:rsidR="00355954" w:rsidRDefault="00355954" w:rsidP="00355954">
            <w:pPr>
              <w:cnfStyle w:val="000000000000" w:firstRow="0" w:lastRow="0" w:firstColumn="0" w:lastColumn="0" w:oddVBand="0" w:evenVBand="0" w:oddHBand="0" w:evenHBand="0" w:firstRowFirstColumn="0" w:firstRowLastColumn="0" w:lastRowFirstColumn="0" w:lastRowLastColumn="0"/>
            </w:pPr>
            <w:r>
              <w:t>0.03</w:t>
            </w:r>
          </w:p>
        </w:tc>
        <w:tc>
          <w:tcPr>
            <w:tcW w:w="3117" w:type="dxa"/>
          </w:tcPr>
          <w:p w14:paraId="21EC84EB" w14:textId="74FF9227" w:rsidR="00355954" w:rsidRDefault="00355954" w:rsidP="00355954">
            <w:pPr>
              <w:cnfStyle w:val="000000000000" w:firstRow="0" w:lastRow="0" w:firstColumn="0" w:lastColumn="0" w:oddVBand="0" w:evenVBand="0" w:oddHBand="0" w:evenHBand="0" w:firstRowFirstColumn="0" w:firstRowLastColumn="0" w:lastRowFirstColumn="0" w:lastRowLastColumn="0"/>
            </w:pPr>
            <w:r>
              <w:t>84.09</w:t>
            </w:r>
          </w:p>
        </w:tc>
      </w:tr>
      <w:tr w:rsidR="00355954" w14:paraId="44A39E69" w14:textId="77777777" w:rsidTr="003559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108F59" w14:textId="0B96CFF1" w:rsidR="00355954" w:rsidRDefault="00355954" w:rsidP="00355954">
            <w:r>
              <w:t>5</w:t>
            </w:r>
          </w:p>
        </w:tc>
        <w:tc>
          <w:tcPr>
            <w:tcW w:w="3117" w:type="dxa"/>
          </w:tcPr>
          <w:p w14:paraId="6D581169" w14:textId="1CC124D5" w:rsidR="00355954" w:rsidRDefault="00355954" w:rsidP="00355954">
            <w:pPr>
              <w:cnfStyle w:val="000000100000" w:firstRow="0" w:lastRow="0" w:firstColumn="0" w:lastColumn="0" w:oddVBand="0" w:evenVBand="0" w:oddHBand="1" w:evenHBand="0" w:firstRowFirstColumn="0" w:firstRowLastColumn="0" w:lastRowFirstColumn="0" w:lastRowLastColumn="0"/>
            </w:pPr>
            <w:r>
              <w:t>0.03</w:t>
            </w:r>
          </w:p>
        </w:tc>
        <w:tc>
          <w:tcPr>
            <w:tcW w:w="3117" w:type="dxa"/>
          </w:tcPr>
          <w:p w14:paraId="66A0DF4E" w14:textId="0902E06B" w:rsidR="00355954" w:rsidRDefault="00355954" w:rsidP="00355954">
            <w:pPr>
              <w:cnfStyle w:val="000000100000" w:firstRow="0" w:lastRow="0" w:firstColumn="0" w:lastColumn="0" w:oddVBand="0" w:evenVBand="0" w:oddHBand="1" w:evenHBand="0" w:firstRowFirstColumn="0" w:firstRowLastColumn="0" w:lastRowFirstColumn="0" w:lastRowLastColumn="0"/>
            </w:pPr>
            <w:r>
              <w:t>88.57</w:t>
            </w:r>
          </w:p>
        </w:tc>
      </w:tr>
    </w:tbl>
    <w:p w14:paraId="6E5FACCC" w14:textId="79FBDFDC" w:rsidR="00355954" w:rsidRDefault="00355954" w:rsidP="00355954"/>
    <w:p w14:paraId="4EC7FFD8" w14:textId="1A32C7CF" w:rsidR="0085568D" w:rsidRDefault="0085568D" w:rsidP="00355954"/>
    <w:p w14:paraId="292805B3" w14:textId="620FA233" w:rsidR="0085568D" w:rsidRDefault="0085568D" w:rsidP="00355954"/>
    <w:p w14:paraId="0CCE6ABA" w14:textId="2725CD39" w:rsidR="0085568D" w:rsidRDefault="0085568D" w:rsidP="00355954"/>
    <w:p w14:paraId="703EDDC5" w14:textId="579382C0" w:rsidR="0085568D" w:rsidRDefault="0085568D" w:rsidP="00355954"/>
    <w:p w14:paraId="510BD7A4" w14:textId="161D73FB" w:rsidR="0085568D" w:rsidRDefault="0085568D" w:rsidP="00355954"/>
    <w:p w14:paraId="02F70FDF" w14:textId="43E76755" w:rsidR="0085568D" w:rsidRDefault="0085568D" w:rsidP="00355954"/>
    <w:p w14:paraId="1F7406AA" w14:textId="5DE5CFB9" w:rsidR="0085568D" w:rsidRDefault="0085568D" w:rsidP="00355954"/>
    <w:p w14:paraId="545ECF09" w14:textId="0FF431F5" w:rsidR="0085568D" w:rsidRDefault="0085568D" w:rsidP="00355954"/>
    <w:p w14:paraId="262D2F2A" w14:textId="1C39121D" w:rsidR="0085568D" w:rsidRDefault="0085568D" w:rsidP="00355954"/>
    <w:p w14:paraId="5478B52E" w14:textId="3AC35ECB" w:rsidR="0085568D" w:rsidRDefault="0085568D" w:rsidP="00355954"/>
    <w:p w14:paraId="741868BC" w14:textId="0178E407" w:rsidR="0085568D" w:rsidRDefault="0085568D" w:rsidP="00355954"/>
    <w:p w14:paraId="15D09FA3" w14:textId="68BBEFBB" w:rsidR="0085568D" w:rsidRDefault="0085568D" w:rsidP="00355954"/>
    <w:p w14:paraId="0CE8CD60" w14:textId="44B83E4E" w:rsidR="0085568D" w:rsidRDefault="0085568D" w:rsidP="00355954"/>
    <w:p w14:paraId="6B3B0D8D" w14:textId="19A0FAB7" w:rsidR="0085568D" w:rsidRDefault="0085568D" w:rsidP="00355954"/>
    <w:p w14:paraId="4FBF10FA" w14:textId="1933C966" w:rsidR="0085568D" w:rsidRDefault="0085568D" w:rsidP="00355954"/>
    <w:p w14:paraId="72C1FEE8" w14:textId="5B68FB35" w:rsidR="0085568D" w:rsidRDefault="0085568D" w:rsidP="00355954"/>
    <w:p w14:paraId="657A0854" w14:textId="225FD063" w:rsidR="0085568D" w:rsidRDefault="0085568D" w:rsidP="00355954"/>
    <w:p w14:paraId="50CA1AF0" w14:textId="77777777" w:rsidR="0085568D" w:rsidRPr="00355954" w:rsidRDefault="0085568D" w:rsidP="00355954"/>
    <w:p w14:paraId="46826896" w14:textId="04981721" w:rsidR="00E46174" w:rsidRPr="000B7C9B" w:rsidRDefault="00E46174" w:rsidP="00E46174">
      <w:pPr>
        <w:pStyle w:val="VDTableTitle"/>
        <w:rPr>
          <w:rFonts w:eastAsiaTheme="minorEastAsia"/>
          <w:b/>
          <w:bCs/>
        </w:rPr>
      </w:pPr>
      <w:r>
        <w:rPr>
          <w:rFonts w:eastAsiaTheme="minorEastAsia"/>
          <w:b/>
          <w:bCs/>
        </w:rPr>
        <w:lastRenderedPageBreak/>
        <w:t xml:space="preserve">Table S3. </w:t>
      </w:r>
      <w:r w:rsidRPr="000D29EC">
        <w:rPr>
          <w:rFonts w:eastAsiaTheme="minorEastAsia"/>
        </w:rPr>
        <w:t>Loadings post varimax rotation from Figure</w:t>
      </w:r>
      <w:r>
        <w:rPr>
          <w:rFonts w:eastAsiaTheme="minorEastAsia"/>
        </w:rPr>
        <w:t xml:space="preserve"> 5</w:t>
      </w:r>
      <w:r w:rsidRPr="000D29EC">
        <w:rPr>
          <w:rFonts w:eastAsiaTheme="minorEastAsia"/>
        </w:rPr>
        <w:t>. Varimax rotated loadings from Larson et al. are also presented for reference.</w:t>
      </w:r>
    </w:p>
    <w:p w14:paraId="39328B60" w14:textId="77777777" w:rsidR="00E46174" w:rsidRDefault="00E46174" w:rsidP="0085568D">
      <w:pPr>
        <w:pStyle w:val="VDTableTitle"/>
        <w:rPr>
          <w:b/>
          <w:bCs/>
        </w:rPr>
      </w:pPr>
    </w:p>
    <w:tbl>
      <w:tblPr>
        <w:tblStyle w:val="PlainTable2"/>
        <w:tblpPr w:leftFromText="180" w:rightFromText="180" w:vertAnchor="page" w:horzAnchor="margin" w:tblpY="2521"/>
        <w:tblW w:w="5000" w:type="pct"/>
        <w:tblLook w:val="04A0" w:firstRow="1" w:lastRow="0" w:firstColumn="1" w:lastColumn="0" w:noHBand="0" w:noVBand="1"/>
      </w:tblPr>
      <w:tblGrid>
        <w:gridCol w:w="715"/>
        <w:gridCol w:w="1584"/>
        <w:gridCol w:w="2801"/>
        <w:gridCol w:w="2130"/>
        <w:gridCol w:w="2130"/>
      </w:tblGrid>
      <w:tr w:rsidR="00E46174" w14:paraId="37DCA431" w14:textId="77777777" w:rsidTr="00A12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0B7FC9C7" w14:textId="77777777" w:rsidR="00E46174" w:rsidRPr="009F4A0A" w:rsidRDefault="00E46174" w:rsidP="00A12177">
            <w:pPr>
              <w:pStyle w:val="TCTableBody"/>
              <w:rPr>
                <w:rFonts w:cs="Times"/>
              </w:rPr>
            </w:pPr>
            <w:bookmarkStart w:id="0" w:name="_Ref97647587"/>
            <w:bookmarkStart w:id="1" w:name="_Ref97641581"/>
          </w:p>
        </w:tc>
        <w:tc>
          <w:tcPr>
            <w:tcW w:w="846" w:type="pct"/>
          </w:tcPr>
          <w:p w14:paraId="406C9542" w14:textId="77777777" w:rsidR="00E46174" w:rsidRPr="009F4A0A" w:rsidRDefault="00E46174" w:rsidP="00A12177">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w:t>
            </w:r>
            <w:r w:rsidRPr="009F4A0A">
              <w:rPr>
                <w:rFonts w:cs="Times"/>
                <w:vertAlign w:val="subscript"/>
              </w:rPr>
              <w:t>2</w:t>
            </w:r>
            <w:r w:rsidRPr="009F4A0A">
              <w:rPr>
                <w:rFonts w:cs="Times"/>
              </w:rPr>
              <w:t xml:space="preserve">-rich (This work) </w:t>
            </w:r>
          </w:p>
        </w:tc>
        <w:tc>
          <w:tcPr>
            <w:tcW w:w="1496" w:type="pct"/>
          </w:tcPr>
          <w:p w14:paraId="20A6E723" w14:textId="77777777" w:rsidR="00E46174" w:rsidRPr="009F4A0A" w:rsidRDefault="00E46174" w:rsidP="00A12177">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CO-rich</w:t>
            </w:r>
            <w:r w:rsidRPr="009F4A0A">
              <w:rPr>
                <w:rFonts w:cs="Times"/>
              </w:rPr>
              <w:fldChar w:fldCharType="begin"/>
            </w:r>
            <w:r w:rsidRPr="009F4A0A">
              <w:rPr>
                <w:rFonts w:cs="Times"/>
              </w:rPr>
              <w:instrText xml:space="preserve"> ADDIN ZOTERO_ITEM CSL_CITATION {"citationID":"Q0pU5Opo","properties":{"formattedCitation":"\\super 1\\nosupersub{}","plainCitation":"1","noteIndex":0},"citationItems":[{"id":159,"uris":["http://zotero.org/users/4282478/items/4SPHF3NQ"],"itemData":{"id":159,"type":"article-journal","abstract":"We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Pr="009F4A0A">
              <w:rPr>
                <w:rFonts w:cs="Times"/>
                <w:szCs w:val="24"/>
                <w:vertAlign w:val="superscript"/>
              </w:rPr>
              <w:t>1</w:t>
            </w:r>
            <w:r w:rsidRPr="009F4A0A">
              <w:rPr>
                <w:rFonts w:cs="Times"/>
              </w:rPr>
              <w:fldChar w:fldCharType="end"/>
            </w:r>
            <w:r w:rsidRPr="009F4A0A">
              <w:rPr>
                <w:rFonts w:cs="Times"/>
              </w:rPr>
              <w:t xml:space="preserve"> </w:t>
            </w:r>
          </w:p>
        </w:tc>
        <w:tc>
          <w:tcPr>
            <w:tcW w:w="1138" w:type="pct"/>
          </w:tcPr>
          <w:p w14:paraId="3DFDDB3E" w14:textId="78AB193A" w:rsidR="00E46174" w:rsidRPr="009F4A0A" w:rsidRDefault="00E46174" w:rsidP="005352CB">
            <w:pPr>
              <w:pStyle w:val="TCTableBody"/>
              <w:cnfStyle w:val="100000000000" w:firstRow="1" w:lastRow="0" w:firstColumn="0" w:lastColumn="0" w:oddVBand="0" w:evenVBand="0" w:oddHBand="0" w:evenHBand="0" w:firstRowFirstColumn="0" w:firstRowLastColumn="0" w:lastRowFirstColumn="0" w:lastRowLastColumn="0"/>
            </w:pPr>
            <w:r w:rsidRPr="005352CB">
              <w:t>BC-</w:t>
            </w:r>
            <w:proofErr w:type="gramStart"/>
            <w:r w:rsidRPr="005352CB">
              <w:t>rich(</w:t>
            </w:r>
            <w:proofErr w:type="gramEnd"/>
            <w:r w:rsidRPr="005352CB">
              <w:t>This work)</w:t>
            </w:r>
          </w:p>
        </w:tc>
        <w:tc>
          <w:tcPr>
            <w:tcW w:w="1138" w:type="pct"/>
          </w:tcPr>
          <w:p w14:paraId="4ED0B5D6" w14:textId="77777777" w:rsidR="00E46174" w:rsidRPr="009F4A0A" w:rsidRDefault="00E46174" w:rsidP="00A12177">
            <w:pPr>
              <w:pStyle w:val="TCTableBody"/>
              <w:cnfStyle w:val="100000000000" w:firstRow="1" w:lastRow="0" w:firstColumn="0" w:lastColumn="0" w:oddVBand="0" w:evenVBand="0" w:oddHBand="0" w:evenHBand="0" w:firstRowFirstColumn="0" w:firstRowLastColumn="0" w:lastRowFirstColumn="0" w:lastRowLastColumn="0"/>
              <w:rPr>
                <w:rFonts w:cs="Times"/>
              </w:rPr>
            </w:pPr>
            <w:r w:rsidRPr="009F4A0A">
              <w:rPr>
                <w:rFonts w:cs="Times"/>
              </w:rPr>
              <w:t>BC-rich</w:t>
            </w:r>
            <w:r w:rsidRPr="009F4A0A">
              <w:rPr>
                <w:rFonts w:cs="Times"/>
              </w:rPr>
              <w:fldChar w:fldCharType="begin"/>
            </w:r>
            <w:r w:rsidRPr="009F4A0A">
              <w:rPr>
                <w:rFonts w:cs="Times"/>
              </w:rPr>
              <w:instrText xml:space="preserve"> ADDIN ZOTERO_ITEM CSL_CITATION {"citationID":"H6nIhqLt","properties":{"formattedCitation":"\\super 1\\nosupersub{}","plainCitation":"1","noteIndex":0},"citationItems":[{"id":159,"uris":["http://zotero.org/users/4282478/items/4SPHF3NQ"],"itemData":{"id":159,"type":"article-journal","abstract":"We have applied the absolute principal component scores (APCS) receptor model to on-road, background-adjusted measurements of NOx, CO, CO2, black carbon (BC), and particle number (PN) obtained from a continuously moving platform deployed over nine afternoon sampling periods in Seattle, WA. Two Varimax-rotated principal component features described 75% of the overall variance of the observations. A heavy-duty vehicle feature was correlated with black carbon and particle number, whereas a light-duty feature was correlated with CO and CO2. NOx had moderate correlation with both features. The bootstrapped APCS model predictions were used to estimate area-wide, average fuel-based emission factors and their respective 95% confidence limits. The average emission factors for NOx, CO, BC and PN (14.8, 18.9, 0.40 g/kg, and 4.3 × 1015 particles/kg for heavy duty vehicles, and 3.2, 22.4, 0.016 g/kg, and 0.19 × 1015 particles/kg for light-duty vehicles, respectively) are consistent with previous estimates based on remote sensing, vehicle chase studies, and recent dynamometer tests. Information on the spatial distribution of the concentrations contributed by these two vehicle categories relative to background during the sampling period was also obtained.","container-title":"Atmospheric Environment","DOI":"10.1016/j.atmosenv.2016.12.037","ISSN":"1352-2310","journalAbbreviation":"Atmospheric Environment","page":"201-211","source":"ScienceDirect","title":"Ambient air quality measurements from a continuously moving mobile platform: Estimation of area-wide, fuel-based, mobile source emission factors using absolute principal component scores","title-short":"Ambient air quality measurements from a continuously moving mobile platform","volume":"152","author":[{"family":"Larson","given":"Timothy"},{"family":"Gould","given":"Timothy"},{"family":"Riley","given":"Erin A."},{"family":"Austin","given":"Elena"},{"family":"Fintzi","given":"Jonathan"},{"family":"Sheppard","given":"Lianne"},{"family":"Yost","given":"Michael"},{"family":"Simpson","given":"Christopher"}],"issued":{"date-parts":[["2017",3,1]]}}}],"schema":"https://github.com/citation-style-language/schema/raw/master/csl-citation.json"} </w:instrText>
            </w:r>
            <w:r w:rsidRPr="009F4A0A">
              <w:rPr>
                <w:rFonts w:cs="Times"/>
              </w:rPr>
              <w:fldChar w:fldCharType="separate"/>
            </w:r>
            <w:r w:rsidRPr="009F4A0A">
              <w:rPr>
                <w:rFonts w:cs="Times"/>
                <w:szCs w:val="24"/>
                <w:vertAlign w:val="superscript"/>
              </w:rPr>
              <w:t>1</w:t>
            </w:r>
            <w:r w:rsidRPr="009F4A0A">
              <w:rPr>
                <w:rFonts w:cs="Times"/>
              </w:rPr>
              <w:fldChar w:fldCharType="end"/>
            </w:r>
          </w:p>
        </w:tc>
      </w:tr>
      <w:tr w:rsidR="00E46174" w14:paraId="78EDE1A5" w14:textId="77777777" w:rsidTr="00A1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2693B04A" w14:textId="77777777" w:rsidR="00E46174" w:rsidRPr="009F4A0A" w:rsidRDefault="00E46174" w:rsidP="00A12177">
            <w:pPr>
              <w:pStyle w:val="TCTableBody"/>
              <w:rPr>
                <w:rFonts w:cs="Times"/>
              </w:rPr>
            </w:pPr>
            <w:r w:rsidRPr="009F4A0A">
              <w:rPr>
                <w:rFonts w:cs="Times"/>
              </w:rPr>
              <w:t>BC</w:t>
            </w:r>
          </w:p>
        </w:tc>
        <w:tc>
          <w:tcPr>
            <w:tcW w:w="846" w:type="pct"/>
          </w:tcPr>
          <w:p w14:paraId="0ADEBB1D"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-0.02</w:t>
            </w:r>
          </w:p>
        </w:tc>
        <w:tc>
          <w:tcPr>
            <w:tcW w:w="1496" w:type="pct"/>
          </w:tcPr>
          <w:p w14:paraId="1DBCEBCE"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0.09</w:t>
            </w:r>
          </w:p>
        </w:tc>
        <w:tc>
          <w:tcPr>
            <w:tcW w:w="1138" w:type="pct"/>
          </w:tcPr>
          <w:p w14:paraId="73AEEE03"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0.76</w:t>
            </w:r>
          </w:p>
        </w:tc>
        <w:tc>
          <w:tcPr>
            <w:tcW w:w="1138" w:type="pct"/>
          </w:tcPr>
          <w:p w14:paraId="18EDE16D"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0.88</w:t>
            </w:r>
          </w:p>
        </w:tc>
      </w:tr>
      <w:tr w:rsidR="00E46174" w14:paraId="35179EDA" w14:textId="77777777" w:rsidTr="00A12177">
        <w:tc>
          <w:tcPr>
            <w:cnfStyle w:val="001000000000" w:firstRow="0" w:lastRow="0" w:firstColumn="1" w:lastColumn="0" w:oddVBand="0" w:evenVBand="0" w:oddHBand="0" w:evenHBand="0" w:firstRowFirstColumn="0" w:firstRowLastColumn="0" w:lastRowFirstColumn="0" w:lastRowLastColumn="0"/>
            <w:tcW w:w="382" w:type="pct"/>
          </w:tcPr>
          <w:p w14:paraId="58F668FB" w14:textId="77777777" w:rsidR="00E46174" w:rsidRPr="009F4A0A" w:rsidRDefault="00E46174" w:rsidP="00A12177">
            <w:pPr>
              <w:pStyle w:val="TCTableBody"/>
              <w:rPr>
                <w:rFonts w:cs="Times"/>
              </w:rPr>
            </w:pPr>
            <w:r w:rsidRPr="009F4A0A">
              <w:rPr>
                <w:rFonts w:cs="Times"/>
              </w:rPr>
              <w:t>CO</w:t>
            </w:r>
            <w:r w:rsidRPr="009F4A0A">
              <w:rPr>
                <w:rFonts w:cs="Times"/>
                <w:vertAlign w:val="subscript"/>
              </w:rPr>
              <w:t>2</w:t>
            </w:r>
          </w:p>
        </w:tc>
        <w:tc>
          <w:tcPr>
            <w:tcW w:w="846" w:type="pct"/>
          </w:tcPr>
          <w:p w14:paraId="002650B6"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0.97</w:t>
            </w:r>
          </w:p>
        </w:tc>
        <w:tc>
          <w:tcPr>
            <w:tcW w:w="1496" w:type="pct"/>
          </w:tcPr>
          <w:p w14:paraId="58F2FC54"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0.76</w:t>
            </w:r>
          </w:p>
        </w:tc>
        <w:tc>
          <w:tcPr>
            <w:tcW w:w="1138" w:type="pct"/>
          </w:tcPr>
          <w:p w14:paraId="7CC714C8"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0.07</w:t>
            </w:r>
          </w:p>
        </w:tc>
        <w:tc>
          <w:tcPr>
            <w:tcW w:w="1138" w:type="pct"/>
          </w:tcPr>
          <w:p w14:paraId="7C7524F4"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0.19</w:t>
            </w:r>
          </w:p>
        </w:tc>
      </w:tr>
      <w:tr w:rsidR="00E46174" w14:paraId="2733D7E4" w14:textId="77777777" w:rsidTr="00A12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6635CE8F" w14:textId="77777777" w:rsidR="00E46174" w:rsidRPr="009F4A0A" w:rsidRDefault="00E46174" w:rsidP="00A12177">
            <w:pPr>
              <w:pStyle w:val="TCTableBody"/>
              <w:rPr>
                <w:rFonts w:cs="Times"/>
              </w:rPr>
            </w:pPr>
            <w:r w:rsidRPr="009F4A0A">
              <w:rPr>
                <w:rFonts w:cs="Times"/>
              </w:rPr>
              <w:t>NO</w:t>
            </w:r>
            <w:r w:rsidRPr="009F4A0A">
              <w:rPr>
                <w:rFonts w:cs="Times"/>
                <w:vertAlign w:val="subscript"/>
              </w:rPr>
              <w:t>x</w:t>
            </w:r>
          </w:p>
        </w:tc>
        <w:tc>
          <w:tcPr>
            <w:tcW w:w="846" w:type="pct"/>
          </w:tcPr>
          <w:p w14:paraId="39423B16"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0.4</w:t>
            </w:r>
            <w:r>
              <w:rPr>
                <w:rFonts w:cs="Times"/>
              </w:rPr>
              <w:t>2</w:t>
            </w:r>
          </w:p>
        </w:tc>
        <w:tc>
          <w:tcPr>
            <w:tcW w:w="1496" w:type="pct"/>
          </w:tcPr>
          <w:p w14:paraId="3CE18D7D"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0.69</w:t>
            </w:r>
          </w:p>
        </w:tc>
        <w:tc>
          <w:tcPr>
            <w:tcW w:w="1138" w:type="pct"/>
          </w:tcPr>
          <w:p w14:paraId="33FDCDBA"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0.70</w:t>
            </w:r>
          </w:p>
        </w:tc>
        <w:tc>
          <w:tcPr>
            <w:tcW w:w="1138" w:type="pct"/>
          </w:tcPr>
          <w:p w14:paraId="2ACA1FD4" w14:textId="77777777" w:rsidR="00E46174" w:rsidRPr="009F4A0A" w:rsidRDefault="00E46174" w:rsidP="00A12177">
            <w:pPr>
              <w:pStyle w:val="TCTableBody"/>
              <w:cnfStyle w:val="000000100000" w:firstRow="0" w:lastRow="0" w:firstColumn="0" w:lastColumn="0" w:oddVBand="0" w:evenVBand="0" w:oddHBand="1" w:evenHBand="0" w:firstRowFirstColumn="0" w:firstRowLastColumn="0" w:lastRowFirstColumn="0" w:lastRowLastColumn="0"/>
              <w:rPr>
                <w:rFonts w:cs="Times"/>
              </w:rPr>
            </w:pPr>
            <w:r w:rsidRPr="009F4A0A">
              <w:rPr>
                <w:rFonts w:cs="Times"/>
              </w:rPr>
              <w:t>0.62</w:t>
            </w:r>
          </w:p>
        </w:tc>
      </w:tr>
      <w:tr w:rsidR="00E46174" w14:paraId="10653218" w14:textId="77777777" w:rsidTr="00A12177">
        <w:tc>
          <w:tcPr>
            <w:cnfStyle w:val="001000000000" w:firstRow="0" w:lastRow="0" w:firstColumn="1" w:lastColumn="0" w:oddVBand="0" w:evenVBand="0" w:oddHBand="0" w:evenHBand="0" w:firstRowFirstColumn="0" w:firstRowLastColumn="0" w:lastRowFirstColumn="0" w:lastRowLastColumn="0"/>
            <w:tcW w:w="382" w:type="pct"/>
          </w:tcPr>
          <w:p w14:paraId="0AEE116F" w14:textId="77777777" w:rsidR="00E46174" w:rsidRPr="009F4A0A" w:rsidRDefault="00E46174" w:rsidP="00A12177">
            <w:pPr>
              <w:pStyle w:val="TCTableBody"/>
              <w:rPr>
                <w:rFonts w:cs="Times"/>
              </w:rPr>
            </w:pPr>
            <w:r w:rsidRPr="009F4A0A">
              <w:rPr>
                <w:rFonts w:cs="Times"/>
              </w:rPr>
              <w:t>UFP</w:t>
            </w:r>
          </w:p>
        </w:tc>
        <w:tc>
          <w:tcPr>
            <w:tcW w:w="846" w:type="pct"/>
          </w:tcPr>
          <w:p w14:paraId="6A1F8D5D"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0.0</w:t>
            </w:r>
            <w:r>
              <w:rPr>
                <w:rFonts w:cs="Times"/>
              </w:rPr>
              <w:t>8</w:t>
            </w:r>
          </w:p>
        </w:tc>
        <w:tc>
          <w:tcPr>
            <w:tcW w:w="1496" w:type="pct"/>
          </w:tcPr>
          <w:p w14:paraId="577F11E9"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0.26</w:t>
            </w:r>
          </w:p>
        </w:tc>
        <w:tc>
          <w:tcPr>
            <w:tcW w:w="1138" w:type="pct"/>
          </w:tcPr>
          <w:p w14:paraId="40DEEB6A"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0.75</w:t>
            </w:r>
          </w:p>
        </w:tc>
        <w:tc>
          <w:tcPr>
            <w:tcW w:w="1138" w:type="pct"/>
          </w:tcPr>
          <w:p w14:paraId="42FA1E32" w14:textId="77777777" w:rsidR="00E46174" w:rsidRPr="009F4A0A" w:rsidRDefault="00E46174" w:rsidP="00A12177">
            <w:pPr>
              <w:pStyle w:val="TCTableBody"/>
              <w:cnfStyle w:val="000000000000" w:firstRow="0" w:lastRow="0" w:firstColumn="0" w:lastColumn="0" w:oddVBand="0" w:evenVBand="0" w:oddHBand="0" w:evenHBand="0" w:firstRowFirstColumn="0" w:firstRowLastColumn="0" w:lastRowFirstColumn="0" w:lastRowLastColumn="0"/>
              <w:rPr>
                <w:rFonts w:cs="Times"/>
              </w:rPr>
            </w:pPr>
            <w:r w:rsidRPr="009F4A0A">
              <w:rPr>
                <w:rFonts w:cs="Times"/>
              </w:rPr>
              <w:t>0.87</w:t>
            </w:r>
          </w:p>
        </w:tc>
      </w:tr>
      <w:bookmarkEnd w:id="0"/>
      <w:bookmarkEnd w:id="1"/>
    </w:tbl>
    <w:p w14:paraId="0D9D2EDB" w14:textId="77777777" w:rsidR="00E46174" w:rsidRDefault="00E46174" w:rsidP="0085568D">
      <w:pPr>
        <w:pStyle w:val="VDTableTitle"/>
        <w:rPr>
          <w:b/>
          <w:bCs/>
        </w:rPr>
      </w:pPr>
    </w:p>
    <w:p w14:paraId="5B0EBA92" w14:textId="77777777" w:rsidR="00E46174" w:rsidRDefault="00E46174" w:rsidP="0085568D">
      <w:pPr>
        <w:pStyle w:val="VDTableTitle"/>
        <w:rPr>
          <w:b/>
          <w:bCs/>
        </w:rPr>
      </w:pPr>
    </w:p>
    <w:p w14:paraId="340DBA0D" w14:textId="77777777" w:rsidR="00E46174" w:rsidRDefault="00E46174" w:rsidP="0085568D">
      <w:pPr>
        <w:pStyle w:val="VDTableTitle"/>
        <w:rPr>
          <w:b/>
          <w:bCs/>
        </w:rPr>
      </w:pPr>
    </w:p>
    <w:p w14:paraId="4B873CA9" w14:textId="77777777" w:rsidR="00E46174" w:rsidRDefault="00E46174" w:rsidP="0085568D">
      <w:pPr>
        <w:pStyle w:val="VDTableTitle"/>
        <w:rPr>
          <w:b/>
          <w:bCs/>
        </w:rPr>
      </w:pPr>
    </w:p>
    <w:p w14:paraId="6BEA1B89" w14:textId="77777777" w:rsidR="00E46174" w:rsidRDefault="00E46174" w:rsidP="0085568D">
      <w:pPr>
        <w:pStyle w:val="VDTableTitle"/>
        <w:rPr>
          <w:b/>
          <w:bCs/>
        </w:rPr>
      </w:pPr>
    </w:p>
    <w:p w14:paraId="20317C18" w14:textId="77777777" w:rsidR="00E46174" w:rsidRDefault="00E46174" w:rsidP="0085568D">
      <w:pPr>
        <w:pStyle w:val="VDTableTitle"/>
        <w:rPr>
          <w:b/>
          <w:bCs/>
        </w:rPr>
      </w:pPr>
    </w:p>
    <w:p w14:paraId="60741040" w14:textId="77777777" w:rsidR="00E46174" w:rsidRDefault="00E46174" w:rsidP="0085568D">
      <w:pPr>
        <w:pStyle w:val="VDTableTitle"/>
        <w:rPr>
          <w:b/>
          <w:bCs/>
        </w:rPr>
      </w:pPr>
    </w:p>
    <w:p w14:paraId="11680A26" w14:textId="77777777" w:rsidR="00E46174" w:rsidRDefault="00E46174" w:rsidP="0085568D">
      <w:pPr>
        <w:pStyle w:val="VDTableTitle"/>
        <w:rPr>
          <w:b/>
          <w:bCs/>
        </w:rPr>
      </w:pPr>
    </w:p>
    <w:p w14:paraId="4AFB8A93" w14:textId="77777777" w:rsidR="00E46174" w:rsidRDefault="00E46174" w:rsidP="0085568D">
      <w:pPr>
        <w:pStyle w:val="VDTableTitle"/>
        <w:rPr>
          <w:b/>
          <w:bCs/>
        </w:rPr>
      </w:pPr>
    </w:p>
    <w:p w14:paraId="49698BDF" w14:textId="77777777" w:rsidR="00E46174" w:rsidRDefault="00E46174" w:rsidP="0085568D">
      <w:pPr>
        <w:pStyle w:val="VDTableTitle"/>
        <w:rPr>
          <w:b/>
          <w:bCs/>
        </w:rPr>
      </w:pPr>
    </w:p>
    <w:p w14:paraId="0B0FEC49" w14:textId="77777777" w:rsidR="00E46174" w:rsidRDefault="00E46174" w:rsidP="0085568D">
      <w:pPr>
        <w:pStyle w:val="VDTableTitle"/>
        <w:rPr>
          <w:b/>
          <w:bCs/>
        </w:rPr>
      </w:pPr>
    </w:p>
    <w:p w14:paraId="782B9507" w14:textId="2545A50B" w:rsidR="00C06F00" w:rsidRPr="0085568D" w:rsidRDefault="0085568D" w:rsidP="0085568D">
      <w:pPr>
        <w:pStyle w:val="VDTableTitle"/>
        <w:rPr>
          <w:b/>
          <w:bCs/>
        </w:rPr>
      </w:pPr>
      <w:r>
        <w:rPr>
          <w:b/>
          <w:bCs/>
        </w:rPr>
        <w:lastRenderedPageBreak/>
        <w:t>Table S</w:t>
      </w:r>
      <w:r w:rsidR="00E46174">
        <w:rPr>
          <w:b/>
          <w:bCs/>
        </w:rPr>
        <w:t>4</w:t>
      </w:r>
      <w:r>
        <w:rPr>
          <w:b/>
          <w:bCs/>
        </w:rPr>
        <w:t xml:space="preserve">. </w:t>
      </w:r>
      <w:r w:rsidRPr="0085568D">
        <w:t xml:space="preserve">Counts of </w:t>
      </w:r>
      <w:r>
        <w:t xml:space="preserve">when </w:t>
      </w:r>
      <w:r w:rsidR="00BD62FA">
        <w:t xml:space="preserve">QOR or DBSCAN outperform the other under </w:t>
      </w:r>
      <w:r w:rsidR="00FE1F1D">
        <w:t>different</w:t>
      </w:r>
      <w:r w:rsidR="00BD62FA">
        <w:t xml:space="preserve"> circumstances.</w:t>
      </w:r>
    </w:p>
    <w:tbl>
      <w:tblPr>
        <w:tblStyle w:val="PlainTable2"/>
        <w:tblW w:w="0" w:type="auto"/>
        <w:tblLook w:val="04A0" w:firstRow="1" w:lastRow="0" w:firstColumn="1" w:lastColumn="0" w:noHBand="0" w:noVBand="1"/>
      </w:tblPr>
      <w:tblGrid>
        <w:gridCol w:w="1870"/>
        <w:gridCol w:w="1870"/>
        <w:gridCol w:w="1870"/>
        <w:gridCol w:w="1870"/>
      </w:tblGrid>
      <w:tr w:rsidR="0085568D" w14:paraId="01B8F436" w14:textId="77777777" w:rsidTr="00855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1E575E" w14:textId="7D5CFB11" w:rsidR="0085568D" w:rsidRDefault="0085568D" w:rsidP="000B5610">
            <w:pPr>
              <w:pStyle w:val="TAMainText"/>
              <w:spacing w:after="240"/>
              <w:ind w:firstLine="0"/>
              <w:jc w:val="left"/>
            </w:pPr>
            <w:r>
              <w:t>QOR Label</w:t>
            </w:r>
          </w:p>
        </w:tc>
        <w:tc>
          <w:tcPr>
            <w:tcW w:w="1870" w:type="dxa"/>
          </w:tcPr>
          <w:p w14:paraId="150A934F" w14:textId="537361BA"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DBSCAN Label</w:t>
            </w:r>
          </w:p>
        </w:tc>
        <w:tc>
          <w:tcPr>
            <w:tcW w:w="1870" w:type="dxa"/>
          </w:tcPr>
          <w:p w14:paraId="51C1EF3A" w14:textId="43E8FFF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Correct Label</w:t>
            </w:r>
          </w:p>
        </w:tc>
        <w:tc>
          <w:tcPr>
            <w:tcW w:w="1870" w:type="dxa"/>
          </w:tcPr>
          <w:p w14:paraId="18036062" w14:textId="1F886147" w:rsidR="0085568D" w:rsidRDefault="0085568D" w:rsidP="000B5610">
            <w:pPr>
              <w:pStyle w:val="TAMainText"/>
              <w:spacing w:after="240"/>
              <w:ind w:firstLine="0"/>
              <w:jc w:val="left"/>
              <w:cnfStyle w:val="100000000000" w:firstRow="1" w:lastRow="0" w:firstColumn="0" w:lastColumn="0" w:oddVBand="0" w:evenVBand="0" w:oddHBand="0" w:evenHBand="0" w:firstRowFirstColumn="0" w:firstRowLastColumn="0" w:lastRowFirstColumn="0" w:lastRowLastColumn="0"/>
            </w:pPr>
            <w:r>
              <w:t>Counts</w:t>
            </w:r>
          </w:p>
        </w:tc>
      </w:tr>
      <w:tr w:rsidR="0085568D" w14:paraId="31710D52"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F7D6FD8" w14:textId="0BB4AF39"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7A387C19" w14:textId="4D11480E"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63FDB8A0" w14:textId="2B943467"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“Normal”</w:t>
            </w:r>
          </w:p>
        </w:tc>
        <w:tc>
          <w:tcPr>
            <w:tcW w:w="1870" w:type="dxa"/>
          </w:tcPr>
          <w:p w14:paraId="17A0C18C" w14:textId="07BD6561"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19456</w:t>
            </w:r>
          </w:p>
        </w:tc>
      </w:tr>
      <w:tr w:rsidR="0085568D" w14:paraId="7590D889"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5918C9D2" w14:textId="48AD909E"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27035E9F" w14:textId="41D661D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4751D1BA" w14:textId="467F227D"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28E7AFDA" w14:textId="42C7A1F7"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6739</w:t>
            </w:r>
          </w:p>
        </w:tc>
      </w:tr>
      <w:tr w:rsidR="0085568D" w14:paraId="389ECDBA" w14:textId="77777777" w:rsidTr="00855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CFFD33" w14:textId="2BCDE994" w:rsidR="0085568D" w:rsidRPr="0085568D" w:rsidRDefault="0085568D" w:rsidP="000B5610">
            <w:pPr>
              <w:pStyle w:val="TAMainText"/>
              <w:spacing w:after="240"/>
              <w:ind w:firstLine="0"/>
              <w:jc w:val="left"/>
              <w:rPr>
                <w:b w:val="0"/>
                <w:bCs w:val="0"/>
              </w:rPr>
            </w:pPr>
            <w:r w:rsidRPr="0085568D">
              <w:rPr>
                <w:b w:val="0"/>
                <w:bCs w:val="0"/>
              </w:rPr>
              <w:t>“Normal”</w:t>
            </w:r>
          </w:p>
        </w:tc>
        <w:tc>
          <w:tcPr>
            <w:tcW w:w="1870" w:type="dxa"/>
          </w:tcPr>
          <w:p w14:paraId="56316A10" w14:textId="088049C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40BECE2A" w14:textId="419D8294"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“Anomaly”</w:t>
            </w:r>
          </w:p>
        </w:tc>
        <w:tc>
          <w:tcPr>
            <w:tcW w:w="1870" w:type="dxa"/>
          </w:tcPr>
          <w:p w14:paraId="72F7FFBD" w14:textId="5736B2B6" w:rsidR="0085568D" w:rsidRDefault="0085568D" w:rsidP="000B5610">
            <w:pPr>
              <w:pStyle w:val="TAMainText"/>
              <w:spacing w:after="240"/>
              <w:ind w:firstLine="0"/>
              <w:jc w:val="left"/>
              <w:cnfStyle w:val="000000100000" w:firstRow="0" w:lastRow="0" w:firstColumn="0" w:lastColumn="0" w:oddVBand="0" w:evenVBand="0" w:oddHBand="1" w:evenHBand="0" w:firstRowFirstColumn="0" w:firstRowLastColumn="0" w:lastRowFirstColumn="0" w:lastRowLastColumn="0"/>
            </w:pPr>
            <w:r>
              <w:t>8183</w:t>
            </w:r>
          </w:p>
        </w:tc>
      </w:tr>
      <w:tr w:rsidR="0085568D" w14:paraId="7537EB7C" w14:textId="77777777" w:rsidTr="0085568D">
        <w:tc>
          <w:tcPr>
            <w:cnfStyle w:val="001000000000" w:firstRow="0" w:lastRow="0" w:firstColumn="1" w:lastColumn="0" w:oddVBand="0" w:evenVBand="0" w:oddHBand="0" w:evenHBand="0" w:firstRowFirstColumn="0" w:firstRowLastColumn="0" w:lastRowFirstColumn="0" w:lastRowLastColumn="0"/>
            <w:tcW w:w="1870" w:type="dxa"/>
          </w:tcPr>
          <w:p w14:paraId="30EB042D" w14:textId="637F3B16" w:rsidR="0085568D" w:rsidRPr="0085568D" w:rsidRDefault="0085568D" w:rsidP="000B5610">
            <w:pPr>
              <w:pStyle w:val="TAMainText"/>
              <w:spacing w:after="240"/>
              <w:ind w:firstLine="0"/>
              <w:jc w:val="left"/>
              <w:rPr>
                <w:b w:val="0"/>
                <w:bCs w:val="0"/>
              </w:rPr>
            </w:pPr>
            <w:r w:rsidRPr="0085568D">
              <w:rPr>
                <w:b w:val="0"/>
                <w:bCs w:val="0"/>
              </w:rPr>
              <w:t>“Anomaly”</w:t>
            </w:r>
          </w:p>
        </w:tc>
        <w:tc>
          <w:tcPr>
            <w:tcW w:w="1870" w:type="dxa"/>
          </w:tcPr>
          <w:p w14:paraId="430BEFB7" w14:textId="5512BF70"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1870" w:type="dxa"/>
          </w:tcPr>
          <w:p w14:paraId="3BF81041" w14:textId="7532C4B4"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“Anomaly”</w:t>
            </w:r>
          </w:p>
        </w:tc>
        <w:tc>
          <w:tcPr>
            <w:tcW w:w="1870" w:type="dxa"/>
          </w:tcPr>
          <w:p w14:paraId="3694601C" w14:textId="1FCD19AB" w:rsidR="0085568D" w:rsidRDefault="0085568D" w:rsidP="000B5610">
            <w:pPr>
              <w:pStyle w:val="TAMainText"/>
              <w:spacing w:after="240"/>
              <w:ind w:firstLine="0"/>
              <w:jc w:val="left"/>
              <w:cnfStyle w:val="000000000000" w:firstRow="0" w:lastRow="0" w:firstColumn="0" w:lastColumn="0" w:oddVBand="0" w:evenVBand="0" w:oddHBand="0" w:evenHBand="0" w:firstRowFirstColumn="0" w:firstRowLastColumn="0" w:lastRowFirstColumn="0" w:lastRowLastColumn="0"/>
            </w:pPr>
            <w:r>
              <w:t>12174</w:t>
            </w:r>
          </w:p>
        </w:tc>
      </w:tr>
    </w:tbl>
    <w:p w14:paraId="67C52DA3" w14:textId="65EC6D3C" w:rsidR="00C06F00" w:rsidRDefault="00C06F00" w:rsidP="000B5610">
      <w:pPr>
        <w:pStyle w:val="TAMainText"/>
        <w:spacing w:after="240"/>
        <w:ind w:firstLine="0"/>
        <w:jc w:val="left"/>
      </w:pPr>
    </w:p>
    <w:p w14:paraId="3A277C07" w14:textId="77777777" w:rsidR="00FF564E" w:rsidRDefault="00FF564E" w:rsidP="000B5610">
      <w:pPr>
        <w:pStyle w:val="TAMainText"/>
        <w:spacing w:after="240"/>
        <w:ind w:firstLine="0"/>
        <w:jc w:val="left"/>
      </w:pPr>
    </w:p>
    <w:p w14:paraId="7340222C" w14:textId="3772AABD" w:rsidR="00106AF3" w:rsidRDefault="00106AF3" w:rsidP="000B5610">
      <w:pPr>
        <w:pStyle w:val="TAMainText"/>
        <w:spacing w:after="240"/>
        <w:ind w:firstLine="0"/>
        <w:jc w:val="left"/>
      </w:pPr>
    </w:p>
    <w:p w14:paraId="450CE728" w14:textId="369F13BB" w:rsidR="00FF564E" w:rsidRDefault="00FF564E" w:rsidP="000B5610">
      <w:pPr>
        <w:pStyle w:val="TAMainText"/>
        <w:spacing w:after="240"/>
        <w:ind w:firstLine="0"/>
        <w:jc w:val="left"/>
      </w:pPr>
    </w:p>
    <w:p w14:paraId="0FC4CB6C" w14:textId="5128364F" w:rsidR="00FF564E" w:rsidRDefault="00FF564E" w:rsidP="000B5610">
      <w:pPr>
        <w:pStyle w:val="TAMainText"/>
        <w:spacing w:after="240"/>
        <w:ind w:firstLine="0"/>
        <w:jc w:val="left"/>
      </w:pPr>
    </w:p>
    <w:p w14:paraId="0EB84CBE" w14:textId="0AC36063" w:rsidR="00FF564E" w:rsidRDefault="00FF564E" w:rsidP="000B5610">
      <w:pPr>
        <w:pStyle w:val="TAMainText"/>
        <w:spacing w:after="240"/>
        <w:ind w:firstLine="0"/>
        <w:jc w:val="left"/>
      </w:pPr>
    </w:p>
    <w:p w14:paraId="04555D15" w14:textId="348E26C8" w:rsidR="00FF564E" w:rsidRDefault="00FF564E" w:rsidP="000B5610">
      <w:pPr>
        <w:pStyle w:val="TAMainText"/>
        <w:spacing w:after="240"/>
        <w:ind w:firstLine="0"/>
        <w:jc w:val="left"/>
      </w:pPr>
    </w:p>
    <w:p w14:paraId="4C728705" w14:textId="2FF73C53" w:rsidR="00FF564E" w:rsidRDefault="00FF564E" w:rsidP="000B5610">
      <w:pPr>
        <w:pStyle w:val="TAMainText"/>
        <w:spacing w:after="240"/>
        <w:ind w:firstLine="0"/>
        <w:jc w:val="left"/>
      </w:pPr>
    </w:p>
    <w:p w14:paraId="3AD21C10" w14:textId="737851F2" w:rsidR="00FF564E" w:rsidRDefault="00FF564E" w:rsidP="000B5610">
      <w:pPr>
        <w:pStyle w:val="TAMainText"/>
        <w:spacing w:after="240"/>
        <w:ind w:firstLine="0"/>
        <w:jc w:val="left"/>
      </w:pPr>
    </w:p>
    <w:p w14:paraId="69ECB59C" w14:textId="7DAE6A17" w:rsidR="00FF564E" w:rsidRDefault="00FF564E" w:rsidP="000B5610">
      <w:pPr>
        <w:pStyle w:val="TAMainText"/>
        <w:spacing w:after="240"/>
        <w:ind w:firstLine="0"/>
        <w:jc w:val="left"/>
      </w:pPr>
    </w:p>
    <w:p w14:paraId="2728E3C7" w14:textId="1D332E39" w:rsidR="00FF564E" w:rsidRPr="00FF564E" w:rsidRDefault="00FF564E" w:rsidP="00FF564E">
      <w:pPr>
        <w:pStyle w:val="VDTableTitle"/>
      </w:pPr>
      <w:r>
        <w:rPr>
          <w:b/>
          <w:bCs/>
        </w:rPr>
        <w:lastRenderedPageBreak/>
        <w:t xml:space="preserve">Table S5. </w:t>
      </w:r>
      <w:r>
        <w:t>Census tract characteristics reprinted from Actkinson et al.</w:t>
      </w:r>
      <w:r>
        <w:fldChar w:fldCharType="begin"/>
      </w:r>
      <w:r>
        <w:instrText xml:space="preserve"> ADDIN ZOTERO_ITEM CSL_CITATION {"citationID":"FDOSY2cJ","properties":{"formattedCitation":"\\super 2\\nosupersub{}","plainCitation":"2","noteIndex":0},"citationItems":[{"id":24,"uris":["http://zotero.org/users/4282478/items/RSPG5BFE"],"itemData":{"id":24,"type":"article-journal","abstract":"&lt;p&gt;&lt;strong class=\"journal-contentHeaderColor\"&gt;Abstract.&lt;/strong&gt; Mobile monitoring is becoming increasingly popular for characterizing air pollution on fine spatial scales. In identifying local source contributions to measured pollutant concentrations, the detection and quantification of background are key steps in many mobile monitoring studies, but the methodology to do so requires further development to improve replicability. Here we discuss a new method for quantifying and removing background in mobile monitoring studies, State-Informed Background Removal (SIBaR). The method employs hidden Markov models (HMMs), a popular modeling technique that detects regime changes in time series. We discuss the development of SIBaR and assess its performance on an external dataset. We find 83 % agreement between the predictions made by SIBaR and the predetermined allocation of background and non-background data points. We then assess its application to a dataset collected in Houston by mapping the fraction of points designated as background and comparing source contributions to those derived using other published background detection and removal techniques. The presented results suggest that the SIBaR-modeled source contributions contain source influences left undetected by other techniques, but that they are prone to unrealistic source contribution estimates when they extrapolate. Results suggest that SIBaR could serve as a framework for improved background quantification and removal in future mobile monitoring studies while ensuring that cases of extrapolation are appropriately addressed.&lt;/p&gt;","container-title":"Atmospheric Measurement Techniques","DOI":"10.5194/amt-14-5809-2021","ISSN":"1867-1381","issue":"8","language":"English","note":"publisher: Copernicus GmbH","page":"5809-5821","source":"amt.copernicus.org","title":"SIBaR: a new method for background quantification and removal from mobile air pollution measurements","title-short":"SIBaR","volume":"14","author":[{"family":"Actkinson","given":"Blake"},{"family":"Ensor","given":"Katherine"},{"family":"Griffin","given":"Robert J."}],"issued":{"date-parts":[["2021",8,26]]}}}],"schema":"https://github.com/citation-style-language/schema/raw/master/csl-citation.json"} </w:instrText>
      </w:r>
      <w:r>
        <w:fldChar w:fldCharType="separate"/>
      </w:r>
      <w:r w:rsidRPr="00FF564E">
        <w:rPr>
          <w:rFonts w:cs="Times"/>
          <w:szCs w:val="24"/>
          <w:vertAlign w:val="superscript"/>
        </w:rPr>
        <w:t>2</w:t>
      </w:r>
      <w:r>
        <w:fldChar w:fldCharType="end"/>
      </w:r>
      <w:r>
        <w:t xml:space="preserve"> Data taken from U.S. Census (2010)</w:t>
      </w:r>
      <w:r>
        <w:fldChar w:fldCharType="begin"/>
      </w:r>
      <w:r>
        <w:instrText xml:space="preserve"> ADDIN ZOTERO_ITEM CSL_CITATION {"citationID":"H1TOQRf0","properties":{"formattedCitation":"\\super 3\\nosupersub{}","plainCitation":"3","noteIndex":0},"citationItems":[{"id":73,"uris":["http://zotero.org/users/4282478/items/LY6YXIGW"],"itemData":{"id":73,"type":"webpage","abstract":"City of Houston DEMOGRAPHICS MIL web service","language":"en-us","title":"Census 2010 Tracts","URL":"https://cohgis-mycity.opendata.arcgis.com/datasets/census-2010-tracts","accessed":{"date-parts":[["2020",11,23]]}}}],"schema":"https://github.com/citation-style-language/schema/raw/master/csl-citation.json"} </w:instrText>
      </w:r>
      <w:r>
        <w:fldChar w:fldCharType="separate"/>
      </w:r>
      <w:r w:rsidRPr="00FF564E">
        <w:rPr>
          <w:rFonts w:cs="Times"/>
          <w:szCs w:val="24"/>
          <w:vertAlign w:val="superscript"/>
        </w:rPr>
        <w:t>3</w:t>
      </w:r>
      <w:r>
        <w:fldChar w:fldCharType="end"/>
      </w:r>
      <w:r>
        <w:t xml:space="preserve"> and Environmental Defense Fund.</w:t>
      </w:r>
      <w:r>
        <w:fldChar w:fldCharType="begin"/>
      </w:r>
      <w:r>
        <w:instrText xml:space="preserve"> ADDIN ZOTERO_ITEM CSL_CITATION {"citationID":"bUNOidRo","properties":{"formattedCitation":"\\super 4\\nosupersub{}","plainCitation":"4","noteIndex":0},"citationItems":[{"id":72,"uris":["http://zotero.org/users/4282478/items/BIQV3DX5"],"itemData":{"id":72,"type":"webpage","abstract":"Our maps of 22 neighborhoods paint a vivid picture of pollution, race, poverty and health in Texas' largest metro area.","container-title":"Environmental Defense Fund","language":"en","title":"Finding pollution—and who it impacts most—in Houston","URL":"https://www.edf.org/maps/airqualitymaps/houston/pollution-map/","accessed":{"date-parts":[["2020",11,23]]}}}],"schema":"https://github.com/citation-style-language/schema/raw/master/csl-citation.json"} </w:instrText>
      </w:r>
      <w:r>
        <w:fldChar w:fldCharType="separate"/>
      </w:r>
      <w:r w:rsidRPr="00FF564E">
        <w:rPr>
          <w:rFonts w:cs="Times"/>
          <w:szCs w:val="24"/>
          <w:vertAlign w:val="superscript"/>
        </w:rPr>
        <w:t>4</w:t>
      </w:r>
      <w:r>
        <w:fldChar w:fldCharType="end"/>
      </w:r>
    </w:p>
    <w:tbl>
      <w:tblPr>
        <w:tblStyle w:val="PlainTable2"/>
        <w:tblW w:w="0" w:type="auto"/>
        <w:tblLook w:val="04A0" w:firstRow="1" w:lastRow="0" w:firstColumn="1" w:lastColumn="0" w:noHBand="0" w:noVBand="1"/>
      </w:tblPr>
      <w:tblGrid>
        <w:gridCol w:w="2038"/>
        <w:gridCol w:w="1337"/>
        <w:gridCol w:w="1578"/>
        <w:gridCol w:w="2060"/>
        <w:gridCol w:w="2347"/>
      </w:tblGrid>
      <w:tr w:rsidR="00FF564E" w14:paraId="0E43C65B" w14:textId="77777777" w:rsidTr="00D62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8D0DA42" w14:textId="77777777" w:rsidR="00FF564E" w:rsidRPr="00C10F54" w:rsidRDefault="00FF564E" w:rsidP="00D62803">
            <w:pPr>
              <w:pStyle w:val="NoSpacing"/>
              <w:rPr>
                <w:rFonts w:ascii="Times New Roman" w:hAnsi="Times New Roman" w:cs="Times New Roman"/>
                <w:sz w:val="24"/>
                <w:szCs w:val="24"/>
              </w:rPr>
            </w:pPr>
            <w:r w:rsidRPr="00C10F54">
              <w:rPr>
                <w:rFonts w:ascii="Times New Roman" w:hAnsi="Times New Roman"/>
                <w:sz w:val="24"/>
                <w:szCs w:val="24"/>
              </w:rPr>
              <w:t>Census Tracts</w:t>
            </w:r>
          </w:p>
        </w:tc>
        <w:tc>
          <w:tcPr>
            <w:tcW w:w="236" w:type="dxa"/>
          </w:tcPr>
          <w:p w14:paraId="3F51D8DA"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Population</w:t>
            </w:r>
          </w:p>
          <w:p w14:paraId="41F8EE46" w14:textId="77777777" w:rsidR="00FF564E" w:rsidRPr="00C10F54"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Total</w:t>
            </w:r>
          </w:p>
        </w:tc>
        <w:tc>
          <w:tcPr>
            <w:tcW w:w="1879" w:type="dxa"/>
          </w:tcPr>
          <w:p w14:paraId="05D9CD6C" w14:textId="77777777" w:rsidR="00FF564E" w:rsidRPr="006B0120"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 Metal Recyclers </w:t>
            </w:r>
          </w:p>
        </w:tc>
        <w:tc>
          <w:tcPr>
            <w:tcW w:w="2790" w:type="dxa"/>
          </w:tcPr>
          <w:p w14:paraId="0FAA617C"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Concrete Batch Plants</w:t>
            </w:r>
          </w:p>
        </w:tc>
        <w:tc>
          <w:tcPr>
            <w:tcW w:w="2880" w:type="dxa"/>
          </w:tcPr>
          <w:p w14:paraId="166A7CD5" w14:textId="77777777" w:rsidR="00FF564E" w:rsidRDefault="00FF564E" w:rsidP="00D62803">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Petrochemical Facilities</w:t>
            </w:r>
          </w:p>
        </w:tc>
      </w:tr>
      <w:tr w:rsidR="00FF564E" w14:paraId="45C7205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91D55C4"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Northwest Domain</w:t>
            </w:r>
          </w:p>
        </w:tc>
        <w:tc>
          <w:tcPr>
            <w:tcW w:w="236" w:type="dxa"/>
          </w:tcPr>
          <w:p w14:paraId="55702FB2"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34873</w:t>
            </w:r>
          </w:p>
        </w:tc>
        <w:tc>
          <w:tcPr>
            <w:tcW w:w="1879" w:type="dxa"/>
          </w:tcPr>
          <w:p w14:paraId="4BE2A44B"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7</w:t>
            </w:r>
          </w:p>
        </w:tc>
        <w:tc>
          <w:tcPr>
            <w:tcW w:w="2790" w:type="dxa"/>
          </w:tcPr>
          <w:p w14:paraId="50C5A8E9"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2</w:t>
            </w:r>
          </w:p>
        </w:tc>
        <w:tc>
          <w:tcPr>
            <w:tcW w:w="2880" w:type="dxa"/>
          </w:tcPr>
          <w:p w14:paraId="49EDE06A" w14:textId="77777777" w:rsidR="00FF564E" w:rsidRPr="00C10F54"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b/>
                <w:sz w:val="24"/>
                <w:szCs w:val="24"/>
              </w:rPr>
              <w:t>0</w:t>
            </w:r>
          </w:p>
        </w:tc>
      </w:tr>
      <w:tr w:rsidR="00FF564E" w14:paraId="2349C16E"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32FAD27"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Spring Branch</w:t>
            </w:r>
          </w:p>
        </w:tc>
        <w:tc>
          <w:tcPr>
            <w:tcW w:w="236" w:type="dxa"/>
          </w:tcPr>
          <w:p w14:paraId="57126FF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5126</w:t>
            </w:r>
          </w:p>
        </w:tc>
        <w:tc>
          <w:tcPr>
            <w:tcW w:w="1879" w:type="dxa"/>
          </w:tcPr>
          <w:p w14:paraId="795DEC1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336EFE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D9EE1D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B65C56"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F8E5CC5"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Spring Branch</w:t>
            </w:r>
          </w:p>
        </w:tc>
        <w:tc>
          <w:tcPr>
            <w:tcW w:w="236" w:type="dxa"/>
          </w:tcPr>
          <w:p w14:paraId="7389DA2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3604</w:t>
            </w:r>
          </w:p>
        </w:tc>
        <w:tc>
          <w:tcPr>
            <w:tcW w:w="1879" w:type="dxa"/>
          </w:tcPr>
          <w:p w14:paraId="0A836CF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EF8861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F3C0C7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30554F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80130C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Memorial Park</w:t>
            </w:r>
          </w:p>
        </w:tc>
        <w:tc>
          <w:tcPr>
            <w:tcW w:w="236" w:type="dxa"/>
          </w:tcPr>
          <w:p w14:paraId="10B9EEF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6908</w:t>
            </w:r>
          </w:p>
        </w:tc>
        <w:tc>
          <w:tcPr>
            <w:tcW w:w="1879" w:type="dxa"/>
          </w:tcPr>
          <w:p w14:paraId="4811EA1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24EB5E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0A4F2D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4D0CDA3E"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E992AF2"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Washington Corridor</w:t>
            </w:r>
          </w:p>
        </w:tc>
        <w:tc>
          <w:tcPr>
            <w:tcW w:w="236" w:type="dxa"/>
          </w:tcPr>
          <w:p w14:paraId="35116DF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5432</w:t>
            </w:r>
          </w:p>
        </w:tc>
        <w:tc>
          <w:tcPr>
            <w:tcW w:w="1879" w:type="dxa"/>
          </w:tcPr>
          <w:p w14:paraId="78B5683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26BCFA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D0968F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B80C982"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011D68CD"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North River Oaks</w:t>
            </w:r>
          </w:p>
        </w:tc>
        <w:tc>
          <w:tcPr>
            <w:tcW w:w="236" w:type="dxa"/>
          </w:tcPr>
          <w:p w14:paraId="604A1FA4"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1803</w:t>
            </w:r>
          </w:p>
        </w:tc>
        <w:tc>
          <w:tcPr>
            <w:tcW w:w="1879" w:type="dxa"/>
          </w:tcPr>
          <w:p w14:paraId="16ACC60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D34B0C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96DF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DFDE13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6BF5C16"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South River Oaks</w:t>
            </w:r>
          </w:p>
        </w:tc>
        <w:tc>
          <w:tcPr>
            <w:tcW w:w="236" w:type="dxa"/>
          </w:tcPr>
          <w:p w14:paraId="063CAC5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2775</w:t>
            </w:r>
          </w:p>
        </w:tc>
        <w:tc>
          <w:tcPr>
            <w:tcW w:w="1879" w:type="dxa"/>
          </w:tcPr>
          <w:p w14:paraId="60ACFC4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756BB6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560648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BADAE9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6FB5E813"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Eastex</w:t>
            </w:r>
          </w:p>
        </w:tc>
        <w:tc>
          <w:tcPr>
            <w:tcW w:w="236" w:type="dxa"/>
          </w:tcPr>
          <w:p w14:paraId="30950CB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2753</w:t>
            </w:r>
          </w:p>
        </w:tc>
        <w:tc>
          <w:tcPr>
            <w:tcW w:w="1879" w:type="dxa"/>
          </w:tcPr>
          <w:p w14:paraId="6115FDBB"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790" w:type="dxa"/>
          </w:tcPr>
          <w:p w14:paraId="23B3D7A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662BDE"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51337208"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510F2FD1" w14:textId="77777777" w:rsidR="00FF564E" w:rsidRPr="0066532D" w:rsidRDefault="00FF564E" w:rsidP="00D62803">
            <w:pPr>
              <w:pStyle w:val="NoSpacing"/>
              <w:jc w:val="right"/>
              <w:rPr>
                <w:rFonts w:ascii="Times New Roman" w:hAnsi="Times New Roman"/>
                <w:b w:val="0"/>
                <w:sz w:val="24"/>
                <w:szCs w:val="24"/>
              </w:rPr>
            </w:pPr>
            <w:r>
              <w:rPr>
                <w:rFonts w:ascii="Times New Roman" w:hAnsi="Times New Roman"/>
                <w:b w:val="0"/>
                <w:sz w:val="24"/>
                <w:szCs w:val="24"/>
              </w:rPr>
              <w:t>North Heights</w:t>
            </w:r>
          </w:p>
        </w:tc>
        <w:tc>
          <w:tcPr>
            <w:tcW w:w="236" w:type="dxa"/>
          </w:tcPr>
          <w:p w14:paraId="4EAA4CD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6472</w:t>
            </w:r>
          </w:p>
        </w:tc>
        <w:tc>
          <w:tcPr>
            <w:tcW w:w="1879" w:type="dxa"/>
          </w:tcPr>
          <w:p w14:paraId="76531E8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790" w:type="dxa"/>
          </w:tcPr>
          <w:p w14:paraId="6DC84C3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38207BA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A44DF76"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3DAA6CA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Southwest Domain</w:t>
            </w:r>
          </w:p>
        </w:tc>
        <w:tc>
          <w:tcPr>
            <w:tcW w:w="236" w:type="dxa"/>
          </w:tcPr>
          <w:p w14:paraId="4E164084"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53E39">
              <w:rPr>
                <w:rFonts w:ascii="Times New Roman" w:hAnsi="Times New Roman" w:cs="Times New Roman"/>
                <w:b/>
                <w:sz w:val="24"/>
                <w:szCs w:val="24"/>
              </w:rPr>
              <w:t>24927</w:t>
            </w:r>
          </w:p>
        </w:tc>
        <w:tc>
          <w:tcPr>
            <w:tcW w:w="1879" w:type="dxa"/>
          </w:tcPr>
          <w:p w14:paraId="46B5F499"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4D7579F5"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2ED486D2"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1A789821"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2F3D7C0C" w14:textId="77777777" w:rsidR="00FF564E" w:rsidRPr="00C10F54" w:rsidRDefault="00FF564E" w:rsidP="00D62803">
            <w:pPr>
              <w:pStyle w:val="NoSpacing"/>
              <w:jc w:val="right"/>
              <w:rPr>
                <w:rFonts w:ascii="Times New Roman" w:hAnsi="Times New Roman" w:cs="Times New Roman"/>
                <w:b w:val="0"/>
                <w:sz w:val="24"/>
                <w:szCs w:val="24"/>
              </w:rPr>
            </w:pPr>
            <w:r w:rsidRPr="00C10F54">
              <w:rPr>
                <w:rFonts w:ascii="Times New Roman" w:hAnsi="Times New Roman"/>
                <w:b w:val="0"/>
                <w:sz w:val="24"/>
                <w:szCs w:val="24"/>
              </w:rPr>
              <w:t>Westchase</w:t>
            </w:r>
          </w:p>
        </w:tc>
        <w:tc>
          <w:tcPr>
            <w:tcW w:w="236" w:type="dxa"/>
          </w:tcPr>
          <w:p w14:paraId="64CCAB7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5548</w:t>
            </w:r>
          </w:p>
        </w:tc>
        <w:tc>
          <w:tcPr>
            <w:tcW w:w="1879" w:type="dxa"/>
          </w:tcPr>
          <w:p w14:paraId="1ADA6BD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867E3C2"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995C5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7CF98033"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F70DCA4"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w:t>
            </w:r>
          </w:p>
        </w:tc>
        <w:tc>
          <w:tcPr>
            <w:tcW w:w="236" w:type="dxa"/>
          </w:tcPr>
          <w:p w14:paraId="47CD515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5616</w:t>
            </w:r>
          </w:p>
        </w:tc>
        <w:tc>
          <w:tcPr>
            <w:tcW w:w="1879" w:type="dxa"/>
          </w:tcPr>
          <w:p w14:paraId="2AB5BD8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193414B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E0ABCC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5A31657"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AB8173F"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North</w:t>
            </w:r>
          </w:p>
        </w:tc>
        <w:tc>
          <w:tcPr>
            <w:tcW w:w="236" w:type="dxa"/>
          </w:tcPr>
          <w:p w14:paraId="536082F5"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3484</w:t>
            </w:r>
          </w:p>
        </w:tc>
        <w:tc>
          <w:tcPr>
            <w:tcW w:w="1879" w:type="dxa"/>
          </w:tcPr>
          <w:p w14:paraId="388CDE4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0F3710A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E866A26"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BF57F4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C9CB59D"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Sharpstown South</w:t>
            </w:r>
          </w:p>
        </w:tc>
        <w:tc>
          <w:tcPr>
            <w:tcW w:w="236" w:type="dxa"/>
          </w:tcPr>
          <w:p w14:paraId="12F00FBF"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5196</w:t>
            </w:r>
          </w:p>
        </w:tc>
        <w:tc>
          <w:tcPr>
            <w:tcW w:w="1879" w:type="dxa"/>
          </w:tcPr>
          <w:p w14:paraId="1E98BF59"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4F16C3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1CD113E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3FBEAC3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3420920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Bayland Park</w:t>
            </w:r>
          </w:p>
        </w:tc>
        <w:tc>
          <w:tcPr>
            <w:tcW w:w="236" w:type="dxa"/>
          </w:tcPr>
          <w:p w14:paraId="608EB1BE"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5083</w:t>
            </w:r>
          </w:p>
        </w:tc>
        <w:tc>
          <w:tcPr>
            <w:tcW w:w="1879" w:type="dxa"/>
          </w:tcPr>
          <w:p w14:paraId="5D459D6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2B3D73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8549400"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69F23FE5"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0E1F9F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South Beltway Central Domain</w:t>
            </w:r>
          </w:p>
        </w:tc>
        <w:tc>
          <w:tcPr>
            <w:tcW w:w="236" w:type="dxa"/>
          </w:tcPr>
          <w:p w14:paraId="483EA0B1"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2530</w:t>
            </w:r>
          </w:p>
        </w:tc>
        <w:tc>
          <w:tcPr>
            <w:tcW w:w="1879" w:type="dxa"/>
          </w:tcPr>
          <w:p w14:paraId="25A76FBC"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w:t>
            </w:r>
          </w:p>
        </w:tc>
        <w:tc>
          <w:tcPr>
            <w:tcW w:w="2790" w:type="dxa"/>
          </w:tcPr>
          <w:p w14:paraId="2376331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w:t>
            </w:r>
          </w:p>
        </w:tc>
        <w:tc>
          <w:tcPr>
            <w:tcW w:w="2880" w:type="dxa"/>
          </w:tcPr>
          <w:p w14:paraId="08922717"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78815A23"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D8A2A48"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Beltway Central</w:t>
            </w:r>
          </w:p>
        </w:tc>
        <w:tc>
          <w:tcPr>
            <w:tcW w:w="236" w:type="dxa"/>
          </w:tcPr>
          <w:p w14:paraId="0884C9D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2530</w:t>
            </w:r>
          </w:p>
        </w:tc>
        <w:tc>
          <w:tcPr>
            <w:tcW w:w="1879" w:type="dxa"/>
          </w:tcPr>
          <w:p w14:paraId="693F69EF"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790" w:type="dxa"/>
          </w:tcPr>
          <w:p w14:paraId="40CFDE3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880" w:type="dxa"/>
          </w:tcPr>
          <w:p w14:paraId="018C2558"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rsidRPr="00C10F54" w14:paraId="433581F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56BE143"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Rice Domain</w:t>
            </w:r>
          </w:p>
        </w:tc>
        <w:tc>
          <w:tcPr>
            <w:tcW w:w="236" w:type="dxa"/>
          </w:tcPr>
          <w:p w14:paraId="66AD7F9C" w14:textId="77777777" w:rsidR="00FF564E" w:rsidRPr="00A53E39"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8247</w:t>
            </w:r>
          </w:p>
        </w:tc>
        <w:tc>
          <w:tcPr>
            <w:tcW w:w="1879" w:type="dxa"/>
          </w:tcPr>
          <w:p w14:paraId="29056D53"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790" w:type="dxa"/>
          </w:tcPr>
          <w:p w14:paraId="503FC0F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c>
          <w:tcPr>
            <w:tcW w:w="2880" w:type="dxa"/>
          </w:tcPr>
          <w:p w14:paraId="38DAF6A9" w14:textId="77777777" w:rsidR="00FF564E" w:rsidRPr="00C10F54"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0</w:t>
            </w:r>
          </w:p>
        </w:tc>
      </w:tr>
      <w:tr w:rsidR="00FF564E" w14:paraId="48999E3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6C6DE8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North Rice</w:t>
            </w:r>
          </w:p>
        </w:tc>
        <w:tc>
          <w:tcPr>
            <w:tcW w:w="236" w:type="dxa"/>
          </w:tcPr>
          <w:p w14:paraId="4652E08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2892</w:t>
            </w:r>
          </w:p>
        </w:tc>
        <w:tc>
          <w:tcPr>
            <w:tcW w:w="1879" w:type="dxa"/>
          </w:tcPr>
          <w:p w14:paraId="747CFAB3"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79AAACC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23B3ED0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1C04E04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4858121A"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South Rice</w:t>
            </w:r>
          </w:p>
        </w:tc>
        <w:tc>
          <w:tcPr>
            <w:tcW w:w="236" w:type="dxa"/>
          </w:tcPr>
          <w:p w14:paraId="75BB530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5355</w:t>
            </w:r>
          </w:p>
        </w:tc>
        <w:tc>
          <w:tcPr>
            <w:tcW w:w="1879" w:type="dxa"/>
          </w:tcPr>
          <w:p w14:paraId="2E6CF66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2534C1F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74026C62"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0E4716EB"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021C6381" w14:textId="77777777" w:rsidR="00FF564E" w:rsidRPr="00C10F54" w:rsidRDefault="00FF564E" w:rsidP="00D62803">
            <w:pPr>
              <w:pStyle w:val="NoSpacing"/>
              <w:rPr>
                <w:rFonts w:ascii="Times New Roman" w:hAnsi="Times New Roman"/>
                <w:sz w:val="24"/>
                <w:szCs w:val="24"/>
              </w:rPr>
            </w:pPr>
            <w:r w:rsidRPr="00C10F54">
              <w:rPr>
                <w:rFonts w:ascii="Times New Roman" w:hAnsi="Times New Roman"/>
                <w:sz w:val="24"/>
                <w:szCs w:val="24"/>
              </w:rPr>
              <w:t>Ship Channel Domain</w:t>
            </w:r>
          </w:p>
        </w:tc>
        <w:tc>
          <w:tcPr>
            <w:tcW w:w="236" w:type="dxa"/>
          </w:tcPr>
          <w:p w14:paraId="1621F454"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20177</w:t>
            </w:r>
          </w:p>
        </w:tc>
        <w:tc>
          <w:tcPr>
            <w:tcW w:w="1879" w:type="dxa"/>
          </w:tcPr>
          <w:p w14:paraId="2FA6F14B"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c>
          <w:tcPr>
            <w:tcW w:w="2790" w:type="dxa"/>
          </w:tcPr>
          <w:p w14:paraId="32838C42"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w:t>
            </w:r>
          </w:p>
        </w:tc>
        <w:tc>
          <w:tcPr>
            <w:tcW w:w="2880" w:type="dxa"/>
          </w:tcPr>
          <w:p w14:paraId="7BA89AC9" w14:textId="77777777" w:rsidR="00FF564E" w:rsidRPr="00A53E39"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4</w:t>
            </w:r>
          </w:p>
        </w:tc>
      </w:tr>
      <w:tr w:rsidR="00FF564E" w14:paraId="7FEE5587"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5846FFA0"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Clinton</w:t>
            </w:r>
          </w:p>
        </w:tc>
        <w:tc>
          <w:tcPr>
            <w:tcW w:w="236" w:type="dxa"/>
          </w:tcPr>
          <w:p w14:paraId="36C97731"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tc>
        <w:tc>
          <w:tcPr>
            <w:tcW w:w="1879" w:type="dxa"/>
          </w:tcPr>
          <w:p w14:paraId="69EE530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76F38D7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7887770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07DBC0CD"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5542456"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West Galena Park</w:t>
            </w:r>
          </w:p>
        </w:tc>
        <w:tc>
          <w:tcPr>
            <w:tcW w:w="236" w:type="dxa"/>
          </w:tcPr>
          <w:p w14:paraId="3802E0AB"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5245</w:t>
            </w:r>
          </w:p>
        </w:tc>
        <w:tc>
          <w:tcPr>
            <w:tcW w:w="1879" w:type="dxa"/>
          </w:tcPr>
          <w:p w14:paraId="6171C979"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54B20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0E2A4D14"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274E1934"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1480255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East Galena Park</w:t>
            </w:r>
          </w:p>
        </w:tc>
        <w:tc>
          <w:tcPr>
            <w:tcW w:w="236" w:type="dxa"/>
          </w:tcPr>
          <w:p w14:paraId="1325E655"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3000</w:t>
            </w:r>
          </w:p>
        </w:tc>
        <w:tc>
          <w:tcPr>
            <w:tcW w:w="1879" w:type="dxa"/>
          </w:tcPr>
          <w:p w14:paraId="30020F4A"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5A115D80"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73CEC9C"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FF564E" w14:paraId="6B5112A0"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7A29B561"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Manchester</w:t>
            </w:r>
          </w:p>
        </w:tc>
        <w:tc>
          <w:tcPr>
            <w:tcW w:w="236" w:type="dxa"/>
          </w:tcPr>
          <w:p w14:paraId="2D20541C"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1647</w:t>
            </w:r>
          </w:p>
        </w:tc>
        <w:tc>
          <w:tcPr>
            <w:tcW w:w="1879" w:type="dxa"/>
          </w:tcPr>
          <w:p w14:paraId="4C47720A"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6BEEC87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428E61F7"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FF564E" w14:paraId="18248411" w14:textId="77777777" w:rsidTr="00D62803">
        <w:tc>
          <w:tcPr>
            <w:cnfStyle w:val="001000000000" w:firstRow="0" w:lastRow="0" w:firstColumn="1" w:lastColumn="0" w:oddVBand="0" w:evenVBand="0" w:oddHBand="0" w:evenHBand="0" w:firstRowFirstColumn="0" w:firstRowLastColumn="0" w:lastRowFirstColumn="0" w:lastRowLastColumn="0"/>
            <w:tcW w:w="2569" w:type="dxa"/>
          </w:tcPr>
          <w:p w14:paraId="2044726C" w14:textId="77777777" w:rsidR="00FF564E" w:rsidRPr="00C10F54" w:rsidRDefault="00FF564E" w:rsidP="00D62803">
            <w:pPr>
              <w:pStyle w:val="NoSpacing"/>
              <w:jc w:val="right"/>
              <w:rPr>
                <w:rFonts w:ascii="Times New Roman" w:hAnsi="Times New Roman"/>
                <w:b w:val="0"/>
                <w:sz w:val="24"/>
                <w:szCs w:val="24"/>
              </w:rPr>
            </w:pPr>
            <w:r w:rsidRPr="00C10F54">
              <w:rPr>
                <w:rFonts w:ascii="Times New Roman" w:hAnsi="Times New Roman"/>
                <w:b w:val="0"/>
                <w:sz w:val="24"/>
                <w:szCs w:val="24"/>
              </w:rPr>
              <w:t>Harrisburg</w:t>
            </w:r>
          </w:p>
        </w:tc>
        <w:tc>
          <w:tcPr>
            <w:tcW w:w="236" w:type="dxa"/>
          </w:tcPr>
          <w:p w14:paraId="7CE65B18"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1496</w:t>
            </w:r>
          </w:p>
        </w:tc>
        <w:tc>
          <w:tcPr>
            <w:tcW w:w="1879" w:type="dxa"/>
          </w:tcPr>
          <w:p w14:paraId="2C419AF6"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14:paraId="6BE290ED"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6DDED1D3" w14:textId="77777777" w:rsidR="00FF564E" w:rsidRDefault="00FF564E" w:rsidP="00D62803">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FF564E" w14:paraId="2DC5D37A" w14:textId="77777777" w:rsidTr="00D62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14:paraId="4BEB2FC1" w14:textId="77777777" w:rsidR="00FF564E" w:rsidRPr="00C10F54" w:rsidRDefault="00FF564E" w:rsidP="00D62803">
            <w:pPr>
              <w:pStyle w:val="NoSpacing"/>
              <w:jc w:val="right"/>
              <w:rPr>
                <w:rFonts w:ascii="Times New Roman" w:hAnsi="Times New Roman"/>
                <w:b w:val="0"/>
                <w:sz w:val="24"/>
                <w:szCs w:val="24"/>
              </w:rPr>
            </w:pPr>
            <w:proofErr w:type="spellStart"/>
            <w:r w:rsidRPr="00C10F54">
              <w:rPr>
                <w:rFonts w:ascii="Times New Roman" w:hAnsi="Times New Roman"/>
                <w:b w:val="0"/>
                <w:sz w:val="24"/>
                <w:szCs w:val="24"/>
              </w:rPr>
              <w:t>Milby</w:t>
            </w:r>
            <w:proofErr w:type="spellEnd"/>
            <w:r w:rsidRPr="00C10F54">
              <w:rPr>
                <w:rFonts w:ascii="Times New Roman" w:hAnsi="Times New Roman"/>
                <w:b w:val="0"/>
                <w:sz w:val="24"/>
                <w:szCs w:val="24"/>
              </w:rPr>
              <w:t xml:space="preserve"> Park</w:t>
            </w:r>
          </w:p>
        </w:tc>
        <w:tc>
          <w:tcPr>
            <w:tcW w:w="236" w:type="dxa"/>
          </w:tcPr>
          <w:p w14:paraId="1893E61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6662</w:t>
            </w:r>
          </w:p>
        </w:tc>
        <w:tc>
          <w:tcPr>
            <w:tcW w:w="1879" w:type="dxa"/>
          </w:tcPr>
          <w:p w14:paraId="7CEDE3AD"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790" w:type="dxa"/>
          </w:tcPr>
          <w:p w14:paraId="4D446B51" w14:textId="77777777" w:rsidR="00FF564E" w:rsidRDefault="00FF564E" w:rsidP="00D62803">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2880" w:type="dxa"/>
          </w:tcPr>
          <w:p w14:paraId="54D5EBD9" w14:textId="77777777" w:rsidR="00FF564E" w:rsidRDefault="00FF564E" w:rsidP="00D62803">
            <w:pPr>
              <w:pStyle w:val="NoSpacing"/>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47856FA" w14:textId="77777777" w:rsidR="00FF564E" w:rsidRDefault="00FF564E" w:rsidP="000B5610">
      <w:pPr>
        <w:pStyle w:val="TAMainText"/>
        <w:spacing w:after="240"/>
        <w:ind w:firstLine="0"/>
        <w:jc w:val="left"/>
      </w:pPr>
    </w:p>
    <w:p w14:paraId="1D03316F" w14:textId="1FFB9760" w:rsidR="00106AF3" w:rsidRDefault="00106AF3" w:rsidP="000B5610">
      <w:pPr>
        <w:pStyle w:val="TAMainText"/>
        <w:spacing w:after="240"/>
        <w:ind w:firstLine="0"/>
        <w:jc w:val="left"/>
      </w:pPr>
    </w:p>
    <w:p w14:paraId="2ADEB729" w14:textId="77777777" w:rsidR="00FF564E" w:rsidRPr="00FF564E" w:rsidRDefault="00FF564E" w:rsidP="00FF564E">
      <w:pPr>
        <w:pStyle w:val="Bibliography"/>
        <w:rPr>
          <w:rFonts w:cs="Times"/>
        </w:rPr>
      </w:pPr>
      <w:r>
        <w:lastRenderedPageBreak/>
        <w:fldChar w:fldCharType="begin"/>
      </w:r>
      <w:r>
        <w:instrText xml:space="preserve"> ADDIN ZOTERO_BIBL {"uncited":[],"omitted":[],"custom":[]} CSL_BIBLIOGRAPHY </w:instrText>
      </w:r>
      <w:r>
        <w:fldChar w:fldCharType="separate"/>
      </w:r>
      <w:r w:rsidRPr="00FF564E">
        <w:rPr>
          <w:rFonts w:cs="Times"/>
        </w:rPr>
        <w:t xml:space="preserve">(1) </w:t>
      </w:r>
      <w:r w:rsidRPr="00FF564E">
        <w:rPr>
          <w:rFonts w:cs="Times"/>
        </w:rPr>
        <w:tab/>
        <w:t xml:space="preserve">Larson, T.; Gould, T.; Riley, E. A.; Austin, E.; </w:t>
      </w:r>
      <w:proofErr w:type="spellStart"/>
      <w:r w:rsidRPr="00FF564E">
        <w:rPr>
          <w:rFonts w:cs="Times"/>
        </w:rPr>
        <w:t>Fintzi</w:t>
      </w:r>
      <w:proofErr w:type="spellEnd"/>
      <w:r w:rsidRPr="00FF564E">
        <w:rPr>
          <w:rFonts w:cs="Times"/>
        </w:rPr>
        <w:t xml:space="preserve">, J.; Sheppard, L.; Yost, M.; Simpson, C. Ambient Air Quality Measurements from a Continuously Moving Mobile Platform: Estimation of Area-Wide, Fuel-Based, Mobile Source Emission Factors Using Absolute Principal Component Scores. </w:t>
      </w:r>
      <w:r w:rsidRPr="00FF564E">
        <w:rPr>
          <w:rFonts w:cs="Times"/>
          <w:i/>
          <w:iCs/>
        </w:rPr>
        <w:t>Atmos. Environ.</w:t>
      </w:r>
      <w:r w:rsidRPr="00FF564E">
        <w:rPr>
          <w:rFonts w:cs="Times"/>
        </w:rPr>
        <w:t xml:space="preserve"> </w:t>
      </w:r>
      <w:r w:rsidRPr="00FF564E">
        <w:rPr>
          <w:rFonts w:cs="Times"/>
          <w:b/>
          <w:bCs/>
        </w:rPr>
        <w:t>2017</w:t>
      </w:r>
      <w:r w:rsidRPr="00FF564E">
        <w:rPr>
          <w:rFonts w:cs="Times"/>
        </w:rPr>
        <w:t xml:space="preserve">, </w:t>
      </w:r>
      <w:r w:rsidRPr="00FF564E">
        <w:rPr>
          <w:rFonts w:cs="Times"/>
          <w:i/>
          <w:iCs/>
        </w:rPr>
        <w:t>152</w:t>
      </w:r>
      <w:r w:rsidRPr="00FF564E">
        <w:rPr>
          <w:rFonts w:cs="Times"/>
        </w:rPr>
        <w:t>, 201–211. https://doi.org/10.1016/j.atmosenv.2016.12.037.</w:t>
      </w:r>
    </w:p>
    <w:p w14:paraId="3D256654" w14:textId="77777777" w:rsidR="00FF564E" w:rsidRPr="00FF564E" w:rsidRDefault="00FF564E" w:rsidP="00FF564E">
      <w:pPr>
        <w:pStyle w:val="Bibliography"/>
        <w:rPr>
          <w:rFonts w:cs="Times"/>
        </w:rPr>
      </w:pPr>
      <w:r w:rsidRPr="00FF564E">
        <w:rPr>
          <w:rFonts w:cs="Times"/>
        </w:rPr>
        <w:t xml:space="preserve">(2) </w:t>
      </w:r>
      <w:r w:rsidRPr="00FF564E">
        <w:rPr>
          <w:rFonts w:cs="Times"/>
        </w:rPr>
        <w:tab/>
        <w:t xml:space="preserve">Actkinson, B.; Ensor, K.; Griffin, R. J. </w:t>
      </w:r>
      <w:proofErr w:type="spellStart"/>
      <w:r w:rsidRPr="00FF564E">
        <w:rPr>
          <w:rFonts w:cs="Times"/>
        </w:rPr>
        <w:t>SIBaR</w:t>
      </w:r>
      <w:proofErr w:type="spellEnd"/>
      <w:r w:rsidRPr="00FF564E">
        <w:rPr>
          <w:rFonts w:cs="Times"/>
        </w:rPr>
        <w:t xml:space="preserve">: A New Method for Background Quantification and Removal from Mobile Air Pollution Measurements. </w:t>
      </w:r>
      <w:r w:rsidRPr="00FF564E">
        <w:rPr>
          <w:rFonts w:cs="Times"/>
          <w:i/>
          <w:iCs/>
        </w:rPr>
        <w:t>Atmospheric Meas. Tech.</w:t>
      </w:r>
      <w:r w:rsidRPr="00FF564E">
        <w:rPr>
          <w:rFonts w:cs="Times"/>
        </w:rPr>
        <w:t xml:space="preserve"> </w:t>
      </w:r>
      <w:r w:rsidRPr="00FF564E">
        <w:rPr>
          <w:rFonts w:cs="Times"/>
          <w:b/>
          <w:bCs/>
        </w:rPr>
        <w:t>2021</w:t>
      </w:r>
      <w:r w:rsidRPr="00FF564E">
        <w:rPr>
          <w:rFonts w:cs="Times"/>
        </w:rPr>
        <w:t xml:space="preserve">, </w:t>
      </w:r>
      <w:r w:rsidRPr="00FF564E">
        <w:rPr>
          <w:rFonts w:cs="Times"/>
          <w:i/>
          <w:iCs/>
        </w:rPr>
        <w:t>14</w:t>
      </w:r>
      <w:r w:rsidRPr="00FF564E">
        <w:rPr>
          <w:rFonts w:cs="Times"/>
        </w:rPr>
        <w:t xml:space="preserve"> (8), 5809–5821. https://doi.org/10.5194/amt-14-5809-2021.</w:t>
      </w:r>
    </w:p>
    <w:p w14:paraId="5ED37476" w14:textId="77777777" w:rsidR="00FF564E" w:rsidRPr="00FF564E" w:rsidRDefault="00FF564E" w:rsidP="00FF564E">
      <w:pPr>
        <w:pStyle w:val="Bibliography"/>
        <w:rPr>
          <w:rFonts w:cs="Times"/>
        </w:rPr>
      </w:pPr>
      <w:r w:rsidRPr="00FF564E">
        <w:rPr>
          <w:rFonts w:cs="Times"/>
        </w:rPr>
        <w:t xml:space="preserve">(3) </w:t>
      </w:r>
      <w:r w:rsidRPr="00FF564E">
        <w:rPr>
          <w:rFonts w:cs="Times"/>
        </w:rPr>
        <w:tab/>
        <w:t>Census 2010 Tracts https://cohgis-mycity.opendata.arcgis.com/datasets/census-2010-tracts (accessed 2020 -11 -23).</w:t>
      </w:r>
    </w:p>
    <w:p w14:paraId="7127CBCC" w14:textId="77777777" w:rsidR="00FF564E" w:rsidRPr="00FF564E" w:rsidRDefault="00FF564E" w:rsidP="00FF564E">
      <w:pPr>
        <w:pStyle w:val="Bibliography"/>
        <w:rPr>
          <w:rFonts w:cs="Times"/>
        </w:rPr>
      </w:pPr>
      <w:r w:rsidRPr="00FF564E">
        <w:rPr>
          <w:rFonts w:cs="Times"/>
        </w:rPr>
        <w:t xml:space="preserve">(4) </w:t>
      </w:r>
      <w:r w:rsidRPr="00FF564E">
        <w:rPr>
          <w:rFonts w:cs="Times"/>
        </w:rPr>
        <w:tab/>
        <w:t>Finding pollution—and who it impacts most—in Houston https://www.edf.org/maps/airqualitymaps/houston/pollution-map/ (accessed 2020 -11 -23).</w:t>
      </w:r>
    </w:p>
    <w:p w14:paraId="11EAFFBD" w14:textId="38C8E728" w:rsidR="00106AF3" w:rsidRDefault="00FF564E" w:rsidP="000B5610">
      <w:pPr>
        <w:pStyle w:val="TAMainText"/>
        <w:spacing w:after="240"/>
        <w:ind w:firstLine="0"/>
        <w:jc w:val="left"/>
      </w:pPr>
      <w:r>
        <w:fldChar w:fldCharType="end"/>
      </w:r>
    </w:p>
    <w:p w14:paraId="0E1B24DB" w14:textId="60D0D75E" w:rsidR="00106AF3" w:rsidRDefault="00106AF3" w:rsidP="000B5610">
      <w:pPr>
        <w:pStyle w:val="TAMainText"/>
        <w:spacing w:after="240"/>
        <w:ind w:firstLine="0"/>
        <w:jc w:val="left"/>
      </w:pPr>
    </w:p>
    <w:p w14:paraId="46E32D01" w14:textId="3DCEADC1" w:rsidR="00106AF3" w:rsidRDefault="00106AF3" w:rsidP="000B5610">
      <w:pPr>
        <w:pStyle w:val="TAMainText"/>
        <w:spacing w:after="240"/>
        <w:ind w:firstLine="0"/>
        <w:jc w:val="left"/>
      </w:pPr>
    </w:p>
    <w:p w14:paraId="3CEC8A0C" w14:textId="268E2A49" w:rsidR="00106AF3" w:rsidRDefault="00106AF3" w:rsidP="000B5610">
      <w:pPr>
        <w:pStyle w:val="TAMainText"/>
        <w:spacing w:after="240"/>
        <w:ind w:firstLine="0"/>
        <w:jc w:val="left"/>
      </w:pPr>
    </w:p>
    <w:p w14:paraId="36F8F92E" w14:textId="12BC48D1" w:rsidR="00106AF3" w:rsidRDefault="00106AF3" w:rsidP="000B5610">
      <w:pPr>
        <w:pStyle w:val="TAMainText"/>
        <w:spacing w:after="240"/>
        <w:ind w:firstLine="0"/>
        <w:jc w:val="left"/>
      </w:pPr>
    </w:p>
    <w:p w14:paraId="5C42409F" w14:textId="37B68DA3" w:rsidR="00106AF3" w:rsidRDefault="00106AF3" w:rsidP="000B5610">
      <w:pPr>
        <w:pStyle w:val="TAMainText"/>
        <w:spacing w:after="240"/>
        <w:ind w:firstLine="0"/>
        <w:jc w:val="left"/>
      </w:pPr>
    </w:p>
    <w:p w14:paraId="63E82180" w14:textId="23256194" w:rsidR="009246AD" w:rsidRDefault="009246AD" w:rsidP="000B5610">
      <w:pPr>
        <w:pStyle w:val="SNSynopsisTOC"/>
        <w:spacing w:after="240"/>
        <w:jc w:val="left"/>
      </w:pPr>
    </w:p>
    <w:sectPr w:rsidR="009246AD" w:rsidSect="001256E4">
      <w:footerReference w:type="even" r:id="rId16"/>
      <w:footerReference w:type="default" r:id="rId17"/>
      <w:type w:val="continuous"/>
      <w:pgSz w:w="12240" w:h="15840"/>
      <w:pgMar w:top="1440" w:right="1440" w:bottom="1440" w:left="1440" w:header="0" w:footer="0" w:gutter="0"/>
      <w:lnNumType w:countBy="1" w:restart="continuous"/>
      <w:cols w:space="47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8B8CE" w14:textId="77777777" w:rsidR="00D9685F" w:rsidRDefault="00D9685F">
      <w:r>
        <w:separator/>
      </w:r>
    </w:p>
  </w:endnote>
  <w:endnote w:type="continuationSeparator" w:id="0">
    <w:p w14:paraId="3127EC27" w14:textId="77777777" w:rsidR="00D9685F" w:rsidRDefault="00D9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F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FC5BFC"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4AF3"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42F0">
      <w:rPr>
        <w:rStyle w:val="PageNumber"/>
        <w:noProof/>
      </w:rPr>
      <w:t>1</w:t>
    </w:r>
    <w:r>
      <w:rPr>
        <w:rStyle w:val="PageNumber"/>
      </w:rPr>
      <w:fldChar w:fldCharType="end"/>
    </w:r>
  </w:p>
  <w:p w14:paraId="55093ED7"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ADC31" w14:textId="77777777" w:rsidR="00D9685F" w:rsidRDefault="00D9685F">
      <w:r>
        <w:separator/>
      </w:r>
    </w:p>
  </w:footnote>
  <w:footnote w:type="continuationSeparator" w:id="0">
    <w:p w14:paraId="2D4EBFB2" w14:textId="77777777" w:rsidR="00D9685F" w:rsidRDefault="00D968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75F"/>
    <w:multiLevelType w:val="hybridMultilevel"/>
    <w:tmpl w:val="4D926EB0"/>
    <w:lvl w:ilvl="0" w:tplc="0409000F">
      <w:start w:val="1"/>
      <w:numFmt w:val="decimal"/>
      <w:lvlText w:val="%1."/>
      <w:lvlJc w:val="left"/>
      <w:pPr>
        <w:tabs>
          <w:tab w:val="num" w:pos="562"/>
        </w:tabs>
        <w:ind w:left="56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16cid:durableId="822046640">
    <w:abstractNumId w:val="9"/>
  </w:num>
  <w:num w:numId="2" w16cid:durableId="489637912">
    <w:abstractNumId w:val="7"/>
  </w:num>
  <w:num w:numId="3" w16cid:durableId="909387478">
    <w:abstractNumId w:val="10"/>
  </w:num>
  <w:num w:numId="4" w16cid:durableId="35467604">
    <w:abstractNumId w:val="8"/>
  </w:num>
  <w:num w:numId="5" w16cid:durableId="1441218375">
    <w:abstractNumId w:val="6"/>
  </w:num>
  <w:num w:numId="6" w16cid:durableId="1629236400">
    <w:abstractNumId w:val="5"/>
  </w:num>
  <w:num w:numId="7" w16cid:durableId="1759404887">
    <w:abstractNumId w:val="4"/>
  </w:num>
  <w:num w:numId="8" w16cid:durableId="800346305">
    <w:abstractNumId w:val="2"/>
  </w:num>
  <w:num w:numId="9" w16cid:durableId="2122920340">
    <w:abstractNumId w:val="1"/>
  </w:num>
  <w:num w:numId="10" w16cid:durableId="146825175">
    <w:abstractNumId w:val="3"/>
  </w:num>
  <w:num w:numId="11" w16cid:durableId="190336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0D"/>
    <w:rsid w:val="000002F2"/>
    <w:rsid w:val="000360B6"/>
    <w:rsid w:val="0005660F"/>
    <w:rsid w:val="000702AD"/>
    <w:rsid w:val="000833FE"/>
    <w:rsid w:val="000A5411"/>
    <w:rsid w:val="000B2EEB"/>
    <w:rsid w:val="000B5610"/>
    <w:rsid w:val="000C05CC"/>
    <w:rsid w:val="000F0010"/>
    <w:rsid w:val="00106AF3"/>
    <w:rsid w:val="001256E4"/>
    <w:rsid w:val="00195ACA"/>
    <w:rsid w:val="001A4CC7"/>
    <w:rsid w:val="001A7A90"/>
    <w:rsid w:val="001D59F8"/>
    <w:rsid w:val="001F75DE"/>
    <w:rsid w:val="00212B1D"/>
    <w:rsid w:val="002169F8"/>
    <w:rsid w:val="00271A02"/>
    <w:rsid w:val="002A7493"/>
    <w:rsid w:val="002C3431"/>
    <w:rsid w:val="0031373B"/>
    <w:rsid w:val="00324128"/>
    <w:rsid w:val="0034470D"/>
    <w:rsid w:val="00355954"/>
    <w:rsid w:val="00361E35"/>
    <w:rsid w:val="00362C05"/>
    <w:rsid w:val="003664E9"/>
    <w:rsid w:val="003679A1"/>
    <w:rsid w:val="003A42F0"/>
    <w:rsid w:val="003B4AF3"/>
    <w:rsid w:val="003E1F76"/>
    <w:rsid w:val="00475FD2"/>
    <w:rsid w:val="004E283C"/>
    <w:rsid w:val="004E7185"/>
    <w:rsid w:val="005352CB"/>
    <w:rsid w:val="005553EF"/>
    <w:rsid w:val="00567E81"/>
    <w:rsid w:val="005711E4"/>
    <w:rsid w:val="00591A57"/>
    <w:rsid w:val="005A32D7"/>
    <w:rsid w:val="005A75E4"/>
    <w:rsid w:val="005D0C10"/>
    <w:rsid w:val="006455A5"/>
    <w:rsid w:val="00683131"/>
    <w:rsid w:val="006A3E34"/>
    <w:rsid w:val="006B2581"/>
    <w:rsid w:val="007000D9"/>
    <w:rsid w:val="00747701"/>
    <w:rsid w:val="00755991"/>
    <w:rsid w:val="007629D3"/>
    <w:rsid w:val="00774F7C"/>
    <w:rsid w:val="00794616"/>
    <w:rsid w:val="007A11AD"/>
    <w:rsid w:val="008047DE"/>
    <w:rsid w:val="0085568D"/>
    <w:rsid w:val="008633FA"/>
    <w:rsid w:val="008655C0"/>
    <w:rsid w:val="0087404C"/>
    <w:rsid w:val="008D30F9"/>
    <w:rsid w:val="008D53B2"/>
    <w:rsid w:val="00912169"/>
    <w:rsid w:val="0092037A"/>
    <w:rsid w:val="009246AD"/>
    <w:rsid w:val="009C46AB"/>
    <w:rsid w:val="009F2E7E"/>
    <w:rsid w:val="00A02D62"/>
    <w:rsid w:val="00A20EB5"/>
    <w:rsid w:val="00A63C5F"/>
    <w:rsid w:val="00A764EF"/>
    <w:rsid w:val="00AB34C5"/>
    <w:rsid w:val="00AF25F5"/>
    <w:rsid w:val="00AF4F6D"/>
    <w:rsid w:val="00AF7F6A"/>
    <w:rsid w:val="00B05A88"/>
    <w:rsid w:val="00B36554"/>
    <w:rsid w:val="00B44641"/>
    <w:rsid w:val="00B7618D"/>
    <w:rsid w:val="00B86588"/>
    <w:rsid w:val="00BD2C44"/>
    <w:rsid w:val="00BD62FA"/>
    <w:rsid w:val="00C06F00"/>
    <w:rsid w:val="00C10EE0"/>
    <w:rsid w:val="00C12556"/>
    <w:rsid w:val="00C6170A"/>
    <w:rsid w:val="00D318E5"/>
    <w:rsid w:val="00D32E24"/>
    <w:rsid w:val="00D610E0"/>
    <w:rsid w:val="00D9685F"/>
    <w:rsid w:val="00DD6DBB"/>
    <w:rsid w:val="00E007A0"/>
    <w:rsid w:val="00E074F2"/>
    <w:rsid w:val="00E46174"/>
    <w:rsid w:val="00E80056"/>
    <w:rsid w:val="00E805D9"/>
    <w:rsid w:val="00E86547"/>
    <w:rsid w:val="00E91482"/>
    <w:rsid w:val="00E96302"/>
    <w:rsid w:val="00EC4A82"/>
    <w:rsid w:val="00EE5461"/>
    <w:rsid w:val="00EF717B"/>
    <w:rsid w:val="00F134F5"/>
    <w:rsid w:val="00F313BE"/>
    <w:rsid w:val="00F47B85"/>
    <w:rsid w:val="00F54BDD"/>
    <w:rsid w:val="00F5645C"/>
    <w:rsid w:val="00F63451"/>
    <w:rsid w:val="00F637EF"/>
    <w:rsid w:val="00FE1F1D"/>
    <w:rsid w:val="00FE6219"/>
    <w:rsid w:val="00FF2D4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81EF5"/>
  <w15:docId w15:val="{598D839B-F980-4270-9A51-3549679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next w:val="Normal"/>
    <w:link w:val="Heading1Char"/>
    <w:qFormat/>
    <w:rsid w:val="001A4CC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customStyle="1" w:styleId="Heading1Char">
    <w:name w:val="Heading 1 Char"/>
    <w:basedOn w:val="DefaultParagraphFont"/>
    <w:link w:val="Heading1"/>
    <w:rsid w:val="001A4CC7"/>
    <w:rPr>
      <w:rFonts w:asciiTheme="majorHAnsi" w:eastAsiaTheme="majorEastAsia" w:hAnsiTheme="majorHAnsi" w:cstheme="majorBidi"/>
      <w:color w:val="365F91" w:themeColor="accent1" w:themeShade="BF"/>
      <w:sz w:val="32"/>
      <w:szCs w:val="32"/>
    </w:rPr>
  </w:style>
  <w:style w:type="character" w:styleId="LineNumber">
    <w:name w:val="line number"/>
    <w:basedOn w:val="DefaultParagraphFont"/>
    <w:semiHidden/>
    <w:unhideWhenUsed/>
    <w:rsid w:val="001256E4"/>
  </w:style>
  <w:style w:type="table" w:styleId="PlainTable3">
    <w:name w:val="Plain Table 3"/>
    <w:basedOn w:val="TableNormal"/>
    <w:uiPriority w:val="43"/>
    <w:rsid w:val="007559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637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rsid w:val="00355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954"/>
    <w:rPr>
      <w:color w:val="808080"/>
    </w:rPr>
  </w:style>
  <w:style w:type="paragraph" w:styleId="NoSpacing">
    <w:name w:val="No Spacing"/>
    <w:uiPriority w:val="1"/>
    <w:qFormat/>
    <w:rsid w:val="00FF564E"/>
    <w:rPr>
      <w:rFonts w:asciiTheme="minorHAnsi" w:eastAsiaTheme="minorHAnsi" w:hAnsiTheme="minorHAnsi" w:cstheme="minorBidi"/>
      <w:sz w:val="22"/>
      <w:szCs w:val="22"/>
    </w:rPr>
  </w:style>
  <w:style w:type="paragraph" w:styleId="Bibliography">
    <w:name w:val="Bibliography"/>
    <w:basedOn w:val="Normal"/>
    <w:next w:val="Normal"/>
    <w:uiPriority w:val="37"/>
    <w:unhideWhenUsed/>
    <w:rsid w:val="00FF5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73032">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griffin@rwu.edu"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Template>
  <TotalTime>36</TotalTime>
  <Pages>17</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15743</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Blake</dc:creator>
  <cp:keywords/>
  <cp:lastModifiedBy>Blake Actkinson</cp:lastModifiedBy>
  <cp:revision>7</cp:revision>
  <cp:lastPrinted>2008-06-11T21:33:00Z</cp:lastPrinted>
  <dcterms:created xsi:type="dcterms:W3CDTF">2022-04-11T20:44:00Z</dcterms:created>
  <dcterms:modified xsi:type="dcterms:W3CDTF">2022-04-13T20:56:00Z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id="2EFXaGvT"/&gt;&lt;style id="http://www.zotero.org/styles/environmental-science-and-technology"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