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3E5D0" w14:textId="77777777" w:rsidR="00843C65" w:rsidRPr="0015648A" w:rsidRDefault="00000000">
      <w:pPr>
        <w:pStyle w:val="Title"/>
        <w:rPr>
          <w:rFonts w:cstheme="majorHAnsi"/>
          <w:color w:val="auto"/>
        </w:rPr>
      </w:pPr>
      <w:r w:rsidRPr="0015648A">
        <w:rPr>
          <w:rFonts w:cstheme="majorHAnsi"/>
          <w:color w:val="auto"/>
        </w:rPr>
        <w:t>HealthConnect Week 8 Readiness Assessment</w:t>
      </w:r>
    </w:p>
    <w:p w14:paraId="1741521B" w14:textId="77777777" w:rsidR="00843C65" w:rsidRPr="0015648A" w:rsidRDefault="00000000">
      <w:pPr>
        <w:pStyle w:val="Heading1"/>
        <w:rPr>
          <w:rFonts w:cstheme="majorHAnsi"/>
          <w:color w:val="auto"/>
        </w:rPr>
      </w:pPr>
      <w:r w:rsidRPr="0015648A">
        <w:rPr>
          <w:rFonts w:cstheme="majorHAnsi"/>
          <w:color w:val="auto"/>
        </w:rPr>
        <w:t>Readiness conclusion</w:t>
      </w:r>
    </w:p>
    <w:p w14:paraId="3FF780D1" w14:textId="77777777" w:rsidR="00843C65" w:rsidRPr="0015648A" w:rsidRDefault="00000000">
      <w:pPr>
        <w:rPr>
          <w:rFonts w:asciiTheme="majorHAnsi" w:hAnsiTheme="majorHAnsi" w:cstheme="majorHAnsi"/>
        </w:rPr>
      </w:pPr>
      <w:r w:rsidRPr="0015648A">
        <w:rPr>
          <w:rFonts w:asciiTheme="majorHAnsi" w:hAnsiTheme="majorHAnsi" w:cstheme="majorHAnsi"/>
        </w:rPr>
        <w:t>The Data Analytics calculations are ready for descriptive reporting and presentation development. The project is not yet ready to claim complete end-to-end validation because Power BI tests and several Data Science evidence items remain open.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1"/>
        <w:gridCol w:w="2664"/>
        <w:gridCol w:w="4464"/>
      </w:tblGrid>
      <w:tr w:rsidR="00843C65" w:rsidRPr="0015648A" w14:paraId="2A48B1AD" w14:textId="77777777" w:rsidTr="0015648A">
        <w:trPr>
          <w:cantSplit/>
          <w:tblHeader/>
        </w:trPr>
        <w:tc>
          <w:tcPr>
            <w:tcW w:w="29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5B5CF" w14:textId="77777777" w:rsidR="00843C65" w:rsidRPr="0015648A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b/>
                <w:sz w:val="20"/>
                <w:szCs w:val="20"/>
              </w:rPr>
              <w:t>Area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C7E8B" w14:textId="77777777" w:rsidR="00843C65" w:rsidRPr="0015648A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b/>
                <w:sz w:val="20"/>
                <w:szCs w:val="20"/>
              </w:rPr>
              <w:t>Status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F8B1E" w14:textId="77777777" w:rsidR="00843C65" w:rsidRPr="0015648A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b/>
                <w:sz w:val="20"/>
                <w:szCs w:val="20"/>
              </w:rPr>
              <w:t>Remaining action</w:t>
            </w:r>
          </w:p>
        </w:tc>
      </w:tr>
      <w:tr w:rsidR="00843C65" w:rsidRPr="0015648A" w14:paraId="5B8E1B8C" w14:textId="77777777" w:rsidTr="0015648A">
        <w:trPr>
          <w:cantSplit/>
        </w:trPr>
        <w:tc>
          <w:tcPr>
            <w:tcW w:w="29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50108" w14:textId="77777777" w:rsidR="00843C65" w:rsidRPr="0015648A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sz w:val="20"/>
                <w:szCs w:val="20"/>
              </w:rPr>
              <w:t>Source KPIs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558D0" w14:textId="77777777" w:rsidR="00843C65" w:rsidRPr="0015648A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sz w:val="20"/>
                <w:szCs w:val="20"/>
              </w:rPr>
              <w:t>Ready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CF34A" w14:textId="77777777" w:rsidR="00843C65" w:rsidRPr="0015648A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sz w:val="20"/>
                <w:szCs w:val="20"/>
              </w:rPr>
              <w:t>Reconcile with Power BI</w:t>
            </w:r>
          </w:p>
        </w:tc>
      </w:tr>
      <w:tr w:rsidR="00843C65" w:rsidRPr="0015648A" w14:paraId="0741C8F1" w14:textId="77777777" w:rsidTr="0015648A">
        <w:trPr>
          <w:cantSplit/>
        </w:trPr>
        <w:tc>
          <w:tcPr>
            <w:tcW w:w="29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3B681" w14:textId="77777777" w:rsidR="00843C65" w:rsidRPr="0015648A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sz w:val="20"/>
                <w:szCs w:val="20"/>
              </w:rPr>
              <w:t>Analytical findings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D5B3C" w14:textId="77777777" w:rsidR="00843C65" w:rsidRPr="0015648A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sz w:val="20"/>
                <w:szCs w:val="20"/>
              </w:rPr>
              <w:t>Ready for descriptive reporting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20E0B" w14:textId="77777777" w:rsidR="00843C65" w:rsidRPr="0015648A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sz w:val="20"/>
                <w:szCs w:val="20"/>
              </w:rPr>
              <w:t>Maintain causal qualifications</w:t>
            </w:r>
          </w:p>
        </w:tc>
      </w:tr>
      <w:tr w:rsidR="00843C65" w:rsidRPr="0015648A" w14:paraId="51B2E545" w14:textId="77777777" w:rsidTr="0015648A">
        <w:trPr>
          <w:cantSplit/>
        </w:trPr>
        <w:tc>
          <w:tcPr>
            <w:tcW w:w="29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66C4B" w14:textId="77777777" w:rsidR="00843C65" w:rsidRPr="0015648A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sz w:val="20"/>
                <w:szCs w:val="20"/>
              </w:rPr>
              <w:t>Dashboard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52934" w14:textId="77777777" w:rsidR="00843C65" w:rsidRPr="0015648A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sz w:val="20"/>
                <w:szCs w:val="20"/>
              </w:rPr>
              <w:t>Not verified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A6CF5" w14:textId="77777777" w:rsidR="00843C65" w:rsidRPr="0015648A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sz w:val="20"/>
                <w:szCs w:val="20"/>
              </w:rPr>
              <w:t>Run and evidence all manual tests</w:t>
            </w:r>
          </w:p>
        </w:tc>
      </w:tr>
      <w:tr w:rsidR="00843C65" w:rsidRPr="0015648A" w14:paraId="7ED7059C" w14:textId="77777777" w:rsidTr="0015648A">
        <w:trPr>
          <w:cantSplit/>
        </w:trPr>
        <w:tc>
          <w:tcPr>
            <w:tcW w:w="29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2620E" w14:textId="77777777" w:rsidR="00843C65" w:rsidRPr="0015648A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sz w:val="20"/>
                <w:szCs w:val="20"/>
              </w:rPr>
              <w:t>Cross-track consistency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892B1" w14:textId="77777777" w:rsidR="00843C65" w:rsidRPr="0015648A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sz w:val="20"/>
                <w:szCs w:val="20"/>
              </w:rPr>
              <w:t>Partially ready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087D0" w14:textId="77777777" w:rsidR="00843C65" w:rsidRPr="0015648A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sz w:val="20"/>
                <w:szCs w:val="20"/>
              </w:rPr>
              <w:t>Obtain segment and preprocessing evidence</w:t>
            </w:r>
          </w:p>
        </w:tc>
      </w:tr>
      <w:tr w:rsidR="00843C65" w:rsidRPr="0015648A" w14:paraId="3FF5D295" w14:textId="77777777" w:rsidTr="0015648A">
        <w:trPr>
          <w:cantSplit/>
        </w:trPr>
        <w:tc>
          <w:tcPr>
            <w:tcW w:w="29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F23B7" w14:textId="77777777" w:rsidR="00843C65" w:rsidRPr="0015648A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sz w:val="20"/>
                <w:szCs w:val="20"/>
              </w:rPr>
              <w:t>Prediction integration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9E8A3" w14:textId="77777777" w:rsidR="00843C65" w:rsidRPr="0015648A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sz w:val="20"/>
                <w:szCs w:val="20"/>
              </w:rPr>
              <w:t>Not ready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EA827" w14:textId="77777777" w:rsidR="00843C65" w:rsidRPr="0015648A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sz w:val="20"/>
                <w:szCs w:val="20"/>
              </w:rPr>
              <w:t>Receive ID-preserving scoring output</w:t>
            </w:r>
          </w:p>
        </w:tc>
      </w:tr>
      <w:tr w:rsidR="00843C65" w:rsidRPr="0015648A" w14:paraId="251BE95D" w14:textId="77777777" w:rsidTr="0015648A">
        <w:trPr>
          <w:cantSplit/>
        </w:trPr>
        <w:tc>
          <w:tcPr>
            <w:tcW w:w="29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C85FB" w14:textId="77777777" w:rsidR="00843C65" w:rsidRPr="0015648A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sz w:val="20"/>
                <w:szCs w:val="20"/>
              </w:rPr>
              <w:t>Operational threshold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CCBE96" w14:textId="77777777" w:rsidR="00843C65" w:rsidRPr="0015648A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sz w:val="20"/>
                <w:szCs w:val="20"/>
              </w:rPr>
              <w:t>Not ready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83026" w14:textId="77777777" w:rsidR="00843C65" w:rsidRPr="0015648A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sz w:val="20"/>
                <w:szCs w:val="20"/>
              </w:rPr>
              <w:t>Agree costs, capacity and validation method</w:t>
            </w:r>
          </w:p>
        </w:tc>
      </w:tr>
      <w:tr w:rsidR="00843C65" w:rsidRPr="0015648A" w14:paraId="1C3EDD5F" w14:textId="77777777" w:rsidTr="0015648A">
        <w:trPr>
          <w:cantSplit/>
        </w:trPr>
        <w:tc>
          <w:tcPr>
            <w:tcW w:w="29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45A2B" w14:textId="77777777" w:rsidR="00843C65" w:rsidRPr="0015648A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sz w:val="20"/>
                <w:szCs w:val="20"/>
              </w:rPr>
              <w:t>Documentation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40519" w14:textId="77777777" w:rsidR="00843C65" w:rsidRPr="0015648A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sz w:val="20"/>
                <w:szCs w:val="20"/>
              </w:rPr>
              <w:t>Partially ready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49C58" w14:textId="77777777" w:rsidR="00843C65" w:rsidRPr="0015648A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15648A">
              <w:rPr>
                <w:rFonts w:asciiTheme="majorHAnsi" w:hAnsiTheme="majorHAnsi" w:cstheme="majorHAnsi"/>
                <w:sz w:val="20"/>
                <w:szCs w:val="20"/>
              </w:rPr>
              <w:t>Add screenshots and close or carry forward open issues</w:t>
            </w:r>
          </w:p>
        </w:tc>
      </w:tr>
    </w:tbl>
    <w:p w14:paraId="32BF53AA" w14:textId="77777777" w:rsidR="00843C65" w:rsidRPr="0015648A" w:rsidRDefault="00843C65">
      <w:pPr>
        <w:spacing w:after="0"/>
        <w:rPr>
          <w:rFonts w:asciiTheme="majorHAnsi" w:hAnsiTheme="majorHAnsi" w:cstheme="majorHAnsi"/>
        </w:rPr>
      </w:pPr>
    </w:p>
    <w:p w14:paraId="70F9658A" w14:textId="77777777" w:rsidR="00843C65" w:rsidRPr="0015648A" w:rsidRDefault="00000000">
      <w:pPr>
        <w:pStyle w:val="Heading1"/>
        <w:rPr>
          <w:rFonts w:cstheme="majorHAnsi"/>
          <w:color w:val="auto"/>
        </w:rPr>
      </w:pPr>
      <w:r w:rsidRPr="0015648A">
        <w:rPr>
          <w:rFonts w:cstheme="majorHAnsi"/>
          <w:color w:val="auto"/>
        </w:rPr>
        <w:t>Priority actions before final presentation</w:t>
      </w:r>
    </w:p>
    <w:p w14:paraId="2AB95599" w14:textId="77777777" w:rsidR="00843C65" w:rsidRPr="0015648A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15648A">
        <w:rPr>
          <w:rFonts w:asciiTheme="majorHAnsi" w:hAnsiTheme="majorHAnsi" w:cstheme="majorHAnsi"/>
          <w:sz w:val="20"/>
        </w:rPr>
        <w:t>Reconcile the missing-distance count and lock one source-data version.</w:t>
      </w:r>
    </w:p>
    <w:p w14:paraId="231588CE" w14:textId="77777777" w:rsidR="00843C65" w:rsidRPr="0015648A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15648A">
        <w:rPr>
          <w:rFonts w:asciiTheme="majorHAnsi" w:hAnsiTheme="majorHAnsi" w:cstheme="majorHAnsi"/>
          <w:sz w:val="20"/>
        </w:rPr>
        <w:t>Complete dashboard tests and attach actual screenshots.</w:t>
      </w:r>
    </w:p>
    <w:p w14:paraId="0C2DFF7C" w14:textId="77777777" w:rsidR="00843C65" w:rsidRPr="0015648A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15648A">
        <w:rPr>
          <w:rFonts w:asciiTheme="majorHAnsi" w:hAnsiTheme="majorHAnsi" w:cstheme="majorHAnsi"/>
          <w:sz w:val="20"/>
        </w:rPr>
        <w:t>Resolve or explicitly carry forward each open issue in the evidence workbook.</w:t>
      </w:r>
    </w:p>
    <w:p w14:paraId="5BAEF7CF" w14:textId="77777777" w:rsidR="00843C65" w:rsidRPr="0015648A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15648A">
        <w:rPr>
          <w:rFonts w:asciiTheme="majorHAnsi" w:hAnsiTheme="majorHAnsi" w:cstheme="majorHAnsi"/>
          <w:sz w:val="20"/>
        </w:rPr>
        <w:t>Obtain ID-preserving prediction output and missing model-test evidence where possible.</w:t>
      </w:r>
    </w:p>
    <w:p w14:paraId="6265B024" w14:textId="77777777" w:rsidR="00843C65" w:rsidRPr="0015648A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15648A">
        <w:rPr>
          <w:rFonts w:asciiTheme="majorHAnsi" w:hAnsiTheme="majorHAnsi" w:cstheme="majorHAnsi"/>
          <w:sz w:val="20"/>
        </w:rPr>
        <w:t>Use only validated or carefully qualified findings in the final story.</w:t>
      </w:r>
    </w:p>
    <w:p w14:paraId="72233D27" w14:textId="39728326" w:rsidR="00843C65" w:rsidRPr="0015648A" w:rsidRDefault="0015648A">
      <w:pPr>
        <w:pStyle w:val="Heading1"/>
        <w:rPr>
          <w:rFonts w:cstheme="majorHAnsi"/>
          <w:color w:val="auto"/>
        </w:rPr>
      </w:pPr>
      <w:r>
        <w:rPr>
          <w:rFonts w:cstheme="majorHAnsi"/>
          <w:color w:val="auto"/>
        </w:rPr>
        <w:t>Presentation-ready</w:t>
      </w:r>
      <w:r w:rsidR="00000000" w:rsidRPr="0015648A">
        <w:rPr>
          <w:rFonts w:cstheme="majorHAnsi"/>
          <w:color w:val="auto"/>
        </w:rPr>
        <w:t xml:space="preserve"> message</w:t>
      </w:r>
    </w:p>
    <w:p w14:paraId="4CEDE678" w14:textId="77777777" w:rsidR="00843C65" w:rsidRPr="0015648A" w:rsidRDefault="00000000">
      <w:pPr>
        <w:rPr>
          <w:rFonts w:asciiTheme="majorHAnsi" w:hAnsiTheme="majorHAnsi" w:cstheme="majorHAnsi"/>
        </w:rPr>
      </w:pPr>
      <w:r w:rsidRPr="0015648A">
        <w:rPr>
          <w:rFonts w:asciiTheme="majorHAnsi" w:hAnsiTheme="majorHAnsi" w:cstheme="majorHAnsi"/>
        </w:rPr>
        <w:t>HealthConnect has a high observed no-show burden. Longer booking lead time and repeated previous no-shows identify useful prioritisation groups, but operational interventions and model thresholds still require monitored pilots and documented governance.</w:t>
      </w:r>
    </w:p>
    <w:sectPr w:rsidR="00843C65" w:rsidRPr="0015648A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7BD61" w14:textId="77777777" w:rsidR="009F20EE" w:rsidRDefault="009F20EE">
      <w:pPr>
        <w:spacing w:after="0" w:line="240" w:lineRule="auto"/>
      </w:pPr>
      <w:r>
        <w:separator/>
      </w:r>
    </w:p>
  </w:endnote>
  <w:endnote w:type="continuationSeparator" w:id="0">
    <w:p w14:paraId="30B3F1DA" w14:textId="77777777" w:rsidR="009F20EE" w:rsidRDefault="009F2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30633" w14:textId="77777777" w:rsidR="00843C65" w:rsidRDefault="00000000">
    <w:pPr>
      <w:pStyle w:val="Footer"/>
      <w:jc w:val="right"/>
    </w:pPr>
    <w:r>
      <w:rPr>
        <w:color w:val="5D6975"/>
        <w:sz w:val="16"/>
      </w:rPr>
      <w:fldChar w:fldCharType="begin"/>
    </w:r>
    <w:r>
      <w:rPr>
        <w:color w:val="5D6975"/>
        <w:sz w:val="16"/>
      </w:rPr>
      <w:instrText>PAGE</w:instrText>
    </w:r>
    <w:r w:rsidR="0015648A">
      <w:rPr>
        <w:color w:val="5D6975"/>
        <w:sz w:val="16"/>
      </w:rPr>
      <w:fldChar w:fldCharType="separate"/>
    </w:r>
    <w:r w:rsidR="0015648A">
      <w:rPr>
        <w:noProof/>
        <w:color w:val="5D6975"/>
        <w:sz w:val="16"/>
      </w:rPr>
      <w:t>1</w:t>
    </w:r>
    <w:r>
      <w:rPr>
        <w:color w:val="5D697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73E85" w14:textId="77777777" w:rsidR="009F20EE" w:rsidRDefault="009F20EE">
      <w:pPr>
        <w:spacing w:after="0" w:line="240" w:lineRule="auto"/>
      </w:pPr>
      <w:r>
        <w:separator/>
      </w:r>
    </w:p>
  </w:footnote>
  <w:footnote w:type="continuationSeparator" w:id="0">
    <w:p w14:paraId="07EEF28D" w14:textId="77777777" w:rsidR="009F20EE" w:rsidRDefault="009F20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640943">
    <w:abstractNumId w:val="8"/>
  </w:num>
  <w:num w:numId="2" w16cid:durableId="1528593249">
    <w:abstractNumId w:val="6"/>
  </w:num>
  <w:num w:numId="3" w16cid:durableId="1828671274">
    <w:abstractNumId w:val="5"/>
  </w:num>
  <w:num w:numId="4" w16cid:durableId="672681871">
    <w:abstractNumId w:val="4"/>
  </w:num>
  <w:num w:numId="5" w16cid:durableId="58476888">
    <w:abstractNumId w:val="7"/>
  </w:num>
  <w:num w:numId="6" w16cid:durableId="774256212">
    <w:abstractNumId w:val="3"/>
  </w:num>
  <w:num w:numId="7" w16cid:durableId="1100644252">
    <w:abstractNumId w:val="2"/>
  </w:num>
  <w:num w:numId="8" w16cid:durableId="928734511">
    <w:abstractNumId w:val="1"/>
  </w:num>
  <w:num w:numId="9" w16cid:durableId="1190336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48A"/>
    <w:rsid w:val="0029639D"/>
    <w:rsid w:val="002E7963"/>
    <w:rsid w:val="00326F90"/>
    <w:rsid w:val="00843C65"/>
    <w:rsid w:val="009F20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873FE8"/>
  <w14:defaultImageDpi w14:val="300"/>
  <w15:docId w15:val="{ECA5E1F5-EBB9-4C04-8720-9F7A494C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HealthConnect Week 8 Readiness Assessment</dc:title>
  <dc:subject>HealthConnect Clinic Experience Lab Week 7</dc:subject>
  <dc:creator>Bada Oluwagbade</dc:creator>
  <cp:keywords/>
  <dc:description>generated by python-docx</dc:description>
  <cp:lastModifiedBy>Oluwagbade Bada</cp:lastModifiedBy>
  <cp:revision>2</cp:revision>
  <dcterms:created xsi:type="dcterms:W3CDTF">2013-12-23T23:15:00Z</dcterms:created>
  <dcterms:modified xsi:type="dcterms:W3CDTF">2026-09-29T08:20:00Z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1381c0e288abea8e55cf6edfeeb3474c33fe6af3a4a6153b4c190e0d2ca160ad</vt:lpwstr>
  </property>
</Properties>
</file>