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tabs>
          <w:tab w:val="right" w:leader="none" w:pos="10512"/>
        </w:tabs>
        <w:spacing w:line="240" w:lineRule="auto"/>
        <w:ind w:left="-708.6614173228347" w:right="-749.5275590551165" w:firstLine="0"/>
        <w:jc w:val="center"/>
        <w:rPr>
          <w:rFonts w:ascii="Times New Roman" w:cs="Times New Roman" w:eastAsia="Times New Roman" w:hAnsi="Times New Roman"/>
          <w:sz w:val="34"/>
          <w:szCs w:val="34"/>
        </w:rPr>
      </w:pPr>
      <w:bookmarkStart w:colFirst="0" w:colLast="0" w:name="_r5g6w8y2x4a8" w:id="0"/>
      <w:bookmarkEnd w:id="0"/>
      <w:r w:rsidDel="00000000" w:rsidR="00000000" w:rsidRPr="00000000">
        <w:rPr>
          <w:rFonts w:ascii="Times New Roman" w:cs="Times New Roman" w:eastAsia="Times New Roman" w:hAnsi="Times New Roman"/>
          <w:b w:val="1"/>
          <w:bCs w:val="1"/>
          <w:sz w:val="34"/>
          <w:szCs w:val="34"/>
          <w:rtl w:val="0"/>
        </w:rPr>
        <w:t xml:space="preserve">VIKAS BADAMI</w:t>
      </w:r>
      <w:r w:rsidDel="00000000" w:rsidR="00000000" w:rsidRPr="00000000">
        <w:rPr>
          <w:rtl w:val="0"/>
        </w:rPr>
      </w:r>
    </w:p>
    <w:p w:rsidR="00000000" w:rsidDel="00000000" w:rsidP="00000000" w:rsidRDefault="00000000" w:rsidRPr="00000000" w14:paraId="00000002">
      <w:pPr>
        <w:tabs>
          <w:tab w:val="center" w:leader="none" w:pos="5220"/>
          <w:tab w:val="right" w:leader="none" w:pos="10776.000000000002"/>
        </w:tabs>
        <w:spacing w:line="240" w:lineRule="auto"/>
        <w:ind w:left="-708.6614173228347" w:right="-749.527559055116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314-240-3755                                   </w:t>
      </w:r>
      <w:hyperlink r:id="rId6">
        <w:r w:rsidDel="00000000" w:rsidR="00000000" w:rsidRPr="00000000">
          <w:rPr>
            <w:rFonts w:ascii="Times New Roman" w:cs="Times New Roman" w:eastAsia="Times New Roman" w:hAnsi="Times New Roman"/>
            <w:sz w:val="26"/>
            <w:szCs w:val="26"/>
            <w:rtl w:val="0"/>
          </w:rPr>
          <w:t xml:space="preserve">linkedin.com/in/vikasbadami</w:t>
        </w:r>
      </w:hyperlink>
      <w:r w:rsidDel="00000000" w:rsidR="00000000" w:rsidRPr="00000000">
        <w:rPr>
          <w:rFonts w:ascii="Times New Roman" w:cs="Times New Roman" w:eastAsia="Times New Roman" w:hAnsi="Times New Roman"/>
          <w:sz w:val="26"/>
          <w:szCs w:val="26"/>
          <w:rtl w:val="0"/>
        </w:rPr>
        <w:t xml:space="preserve">                          </w:t>
      </w:r>
      <w:hyperlink r:id="rId7">
        <w:r w:rsidDel="00000000" w:rsidR="00000000" w:rsidRPr="00000000">
          <w:rPr>
            <w:rFonts w:ascii="Times New Roman" w:cs="Times New Roman" w:eastAsia="Times New Roman" w:hAnsi="Times New Roman"/>
            <w:sz w:val="26"/>
            <w:szCs w:val="26"/>
            <w:rtl w:val="0"/>
          </w:rPr>
          <w:t xml:space="preserve">badami@wustl.edu</w:t>
        </w:r>
      </w:hyperlink>
      <w:r w:rsidDel="00000000" w:rsidR="00000000" w:rsidRPr="00000000">
        <w:rPr>
          <w:rtl w:val="0"/>
        </w:rPr>
      </w:r>
    </w:p>
    <w:p w:rsidR="00000000" w:rsidDel="00000000" w:rsidP="00000000" w:rsidRDefault="00000000" w:rsidRPr="00000000" w14:paraId="00000003">
      <w:pPr>
        <w:spacing w:after="120" w:lineRule="auto"/>
        <w:ind w:left="-708.6614173228347" w:right="-749.5275590551165"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after="120" w:lineRule="auto"/>
        <w:ind w:left="-708.6614173228347" w:right="-749.527559055116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Dear Emerson Recruitment Team,</w:t>
      </w:r>
    </w:p>
    <w:p w:rsidR="00000000" w:rsidDel="00000000" w:rsidP="00000000" w:rsidRDefault="00000000" w:rsidRPr="00000000" w14:paraId="00000005">
      <w:pPr>
        <w:ind w:left="-708.6614173228347" w:right="-749.527559055116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2018, as an Industrial Engineering student developing an AR-based digital twin for chemical heat exchangers, I encountered Emerson through the reliability of DeltaV. Having previously developed reinforcement learning for swarmbots, I wondered how little most plants exploited software-driven experimentation. In 2023, while consulting a robotics startup, I began to understand interoperability constraints and how Emerson’s Boundless Automation is dismantling silos through Project Beyond. </w:t>
      </w:r>
    </w:p>
    <w:p w:rsidR="00000000" w:rsidDel="00000000" w:rsidP="00000000" w:rsidRDefault="00000000" w:rsidRPr="00000000" w14:paraId="00000006">
      <w:pPr>
        <w:ind w:left="-708.6614173228347" w:right="-749.527559055116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ind w:left="-708.6614173228347" w:right="-749.527559055116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Emerson's AspenTech/NI acquisitions and ongoing Safety &amp; Productivity divestitures signal a decisive shift into industrial automation and AI analytics, aligning with my experience. I view the Strategic Planner internship, and the rotational program it feeds into, as a foundation for long-term leadership at Emerson. Here, I shall grow enterprise judgment, operating discipline, and a nuanced leadership perspective, supporting diverse stakeholders with accountability.</w:t>
        <w:br w:type="textWrapping"/>
      </w:r>
    </w:p>
    <w:p w:rsidR="00000000" w:rsidDel="00000000" w:rsidP="00000000" w:rsidRDefault="00000000" w:rsidRPr="00000000" w14:paraId="00000008">
      <w:pPr>
        <w:ind w:left="-708.6614173228347" w:right="-749.527559055116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years of waking at 5 AM to play KhoKho instilled disciplined execution and a process-first mindset, fostering team rhythm through mutual accountability. At OpenTech, I applied these traits to influence unpaid volunteers without formal authority and inspire ownership. My accountability was tested when my missteps led MetaXP into bankruptcy, and I had to lay off my team. I met each member, owned my failure, and provided severance from my savings while helping them find new roles. Facing them was the hardest, but it built a lasting trust so profound that the entire team eventually returned as freelancers to rebuild MetaXP. This experience honed my ability to lead teams through ambiguity and foster accountability.</w:t>
      </w:r>
    </w:p>
    <w:p w:rsidR="00000000" w:rsidDel="00000000" w:rsidP="00000000" w:rsidRDefault="00000000" w:rsidRPr="00000000" w14:paraId="00000009">
      <w:pPr>
        <w:spacing w:after="120" w:before="240" w:lineRule="auto"/>
        <w:ind w:left="-708.6614173228347" w:right="-749.527559055116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thrive in high-stake ambiguous environments by aligning diverse stakeholders, engaging customers for insight, and translating market signals into actionable roadmaps. While consulting an M&amp;A platform struggling with revenue predictability, I conducted structured interviews with enterprise CFOs, realigned the product around buyer economics, and introduced a consulting-driven subscription offering focused on due-diligence efficiency that saved buyer finance teams over 500 hours annually. This enabled European market entry and a $10M capital raise. This strengthened my ability to analyze competitive positioning, mold buyer economics, and identify and recommend strategic pivots that improve growth and predictability by evaluating Emerson’s peers, partners, and portfolio strategy.</w:t>
      </w:r>
    </w:p>
    <w:p w:rsidR="00000000" w:rsidDel="00000000" w:rsidP="00000000" w:rsidRDefault="00000000" w:rsidRPr="00000000" w14:paraId="0000000A">
      <w:pPr>
        <w:spacing w:after="120" w:before="240" w:lineRule="auto"/>
        <w:ind w:left="-708.6614173228347" w:right="-749.527559055116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Having performed the diligence side of transactions, I now seek an opportunity to execute integrations, manage divestitures, and ensure strategic intent translates into operational outcomes. I seek the opportunity to discuss how my understanding of operating constraints, technology lifecycles, and customer priorities supports Emerson in radically exceeding customer expectations.</w:t>
      </w:r>
    </w:p>
    <w:p w:rsidR="00000000" w:rsidDel="00000000" w:rsidP="00000000" w:rsidRDefault="00000000" w:rsidRPr="00000000" w14:paraId="0000000B">
      <w:pPr>
        <w:spacing w:after="120" w:before="240" w:lineRule="auto"/>
        <w:ind w:left="-708.6614173228347" w:right="-749.527559055116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Sincerely,</w:t>
        <w:br w:type="textWrapping"/>
        <w:t xml:space="preserve">Vikas Badami</w:t>
      </w:r>
    </w:p>
    <w:p w:rsidR="00000000" w:rsidDel="00000000" w:rsidP="00000000" w:rsidRDefault="00000000" w:rsidRPr="00000000" w14:paraId="0000000C">
      <w:pPr>
        <w:spacing w:after="120" w:before="240" w:lineRule="auto"/>
        <w:ind w:left="-708.6614173228347" w:right="-749.5275590551165"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pBdr>
          <w:bottom w:color="000000" w:space="1" w:sz="4" w:val="single"/>
        </w:pBdr>
        <w:tabs>
          <w:tab w:val="right" w:leader="none" w:pos="10512"/>
        </w:tabs>
        <w:spacing w:line="240" w:lineRule="auto"/>
        <w:ind w:left="-708.6614173228347" w:right="-749.5275590551165" w:firstLine="0"/>
        <w:jc w:val="center"/>
        <w:rPr>
          <w:rFonts w:ascii="Times New Roman" w:cs="Times New Roman" w:eastAsia="Times New Roman" w:hAnsi="Times New Roman"/>
          <w:sz w:val="36"/>
          <w:szCs w:val="36"/>
        </w:rPr>
      </w:pPr>
      <w:bookmarkStart w:colFirst="0" w:colLast="0" w:name="_r5g6w8y2x4a8" w:id="0"/>
      <w:bookmarkEnd w:id="0"/>
      <w:r w:rsidDel="00000000" w:rsidR="00000000" w:rsidRPr="00000000">
        <w:rPr>
          <w:rFonts w:ascii="Times New Roman" w:cs="Times New Roman" w:eastAsia="Times New Roman" w:hAnsi="Times New Roman"/>
          <w:b w:val="1"/>
          <w:bCs w:val="1"/>
          <w:sz w:val="36"/>
          <w:szCs w:val="36"/>
          <w:rtl w:val="0"/>
        </w:rPr>
        <w:t xml:space="preserve">VIKAS BADAMI</w:t>
      </w:r>
      <w:r w:rsidDel="00000000" w:rsidR="00000000" w:rsidRPr="00000000">
        <w:rPr>
          <w:rtl w:val="0"/>
        </w:rPr>
      </w:r>
    </w:p>
    <w:p w:rsidR="00000000" w:rsidDel="00000000" w:rsidP="00000000" w:rsidRDefault="00000000" w:rsidRPr="00000000" w14:paraId="0000000E">
      <w:pPr>
        <w:tabs>
          <w:tab w:val="center" w:leader="none" w:pos="5220"/>
          <w:tab w:val="right" w:leader="none" w:pos="10776.000000000002"/>
        </w:tabs>
        <w:spacing w:line="240" w:lineRule="auto"/>
        <w:ind w:left="-708.6614173228347" w:right="-749.527559055116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314-240-3755                            </w:t>
      </w:r>
      <w:hyperlink r:id="rId8">
        <w:r w:rsidDel="00000000" w:rsidR="00000000" w:rsidRPr="00000000">
          <w:rPr>
            <w:rFonts w:ascii="Times New Roman" w:cs="Times New Roman" w:eastAsia="Times New Roman" w:hAnsi="Times New Roman"/>
            <w:sz w:val="28"/>
            <w:szCs w:val="28"/>
            <w:rtl w:val="0"/>
          </w:rPr>
          <w:t xml:space="preserve">linkedin.com/in/vikasbadami</w:t>
        </w:r>
      </w:hyperlink>
      <w:r w:rsidDel="00000000" w:rsidR="00000000" w:rsidRPr="00000000">
        <w:rPr>
          <w:rFonts w:ascii="Times New Roman" w:cs="Times New Roman" w:eastAsia="Times New Roman" w:hAnsi="Times New Roman"/>
          <w:sz w:val="28"/>
          <w:szCs w:val="28"/>
          <w:rtl w:val="0"/>
        </w:rPr>
        <w:t xml:space="preserve">                     </w:t>
      </w:r>
      <w:hyperlink r:id="rId9">
        <w:r w:rsidDel="00000000" w:rsidR="00000000" w:rsidRPr="00000000">
          <w:rPr>
            <w:rFonts w:ascii="Times New Roman" w:cs="Times New Roman" w:eastAsia="Times New Roman" w:hAnsi="Times New Roman"/>
            <w:sz w:val="28"/>
            <w:szCs w:val="28"/>
            <w:rtl w:val="0"/>
          </w:rPr>
          <w:t xml:space="preserve">badami@wustl.edu</w:t>
        </w:r>
      </w:hyperlink>
      <w:r w:rsidDel="00000000" w:rsidR="00000000" w:rsidRPr="00000000">
        <w:rPr>
          <w:rtl w:val="0"/>
        </w:rPr>
      </w:r>
    </w:p>
    <w:p w:rsidR="00000000" w:rsidDel="00000000" w:rsidP="00000000" w:rsidRDefault="00000000" w:rsidRPr="00000000" w14:paraId="0000000F">
      <w:pPr>
        <w:tabs>
          <w:tab w:val="right" w:leader="none" w:pos="10512"/>
        </w:tabs>
        <w:spacing w:after="240" w:before="240" w:lineRule="auto"/>
        <w:ind w:left="-708.6614173228347" w:right="-749.5275590551165" w:firstLine="0"/>
        <w:jc w:val="both"/>
        <w:rPr>
          <w:rFonts w:ascii="Times New Roman" w:cs="Times New Roman" w:eastAsia="Times New Roman" w:hAnsi="Times New Roman"/>
          <w:sz w:val="28"/>
          <w:szCs w:val="28"/>
        </w:rPr>
      </w:pPr>
      <w:bookmarkStart w:colFirst="0" w:colLast="0" w:name="_r5g6w8y2x4a8" w:id="0"/>
      <w:bookmarkEnd w:id="0"/>
      <w:r w:rsidDel="00000000" w:rsidR="00000000" w:rsidRPr="00000000">
        <w:rPr>
          <w:rFonts w:ascii="Times New Roman" w:cs="Times New Roman" w:eastAsia="Times New Roman" w:hAnsi="Times New Roman"/>
          <w:sz w:val="28"/>
          <w:szCs w:val="28"/>
          <w:rtl w:val="0"/>
        </w:rPr>
        <w:t xml:space="preserve">Dear Emerson Recruitment Team,</w:t>
      </w:r>
    </w:p>
    <w:p w:rsidR="00000000" w:rsidDel="00000000" w:rsidP="00000000" w:rsidRDefault="00000000" w:rsidRPr="00000000" w14:paraId="00000010">
      <w:pPr>
        <w:tabs>
          <w:tab w:val="right" w:leader="none" w:pos="10512"/>
        </w:tabs>
        <w:spacing w:after="240" w:before="240" w:lineRule="auto"/>
        <w:ind w:left="-708.6614173228347" w:right="-749.5275590551165" w:firstLine="0"/>
        <w:jc w:val="both"/>
        <w:rPr>
          <w:rFonts w:ascii="Times New Roman" w:cs="Times New Roman" w:eastAsia="Times New Roman" w:hAnsi="Times New Roman"/>
          <w:sz w:val="28"/>
          <w:szCs w:val="28"/>
        </w:rPr>
      </w:pPr>
      <w:bookmarkStart w:colFirst="0" w:colLast="0" w:name="_r5g6w8y2x4a8" w:id="0"/>
      <w:bookmarkEnd w:id="0"/>
      <w:r w:rsidDel="00000000" w:rsidR="00000000" w:rsidRPr="00000000">
        <w:rPr>
          <w:rFonts w:ascii="Times New Roman" w:cs="Times New Roman" w:eastAsia="Times New Roman" w:hAnsi="Times New Roman"/>
          <w:sz w:val="28"/>
          <w:szCs w:val="28"/>
          <w:rtl w:val="0"/>
        </w:rPr>
        <w:t xml:space="preserve">In 2018, while developing an AR-based digital twin for chemical heat exchangers, I first encountered the reliability of DeltaV. Having designed reinforcement learning for swarmbots, I recognized a massive delta between latent software potential and plant-floor reality. By 2023, consulting for robotics startups revealed how legacy silos stifle scale, confirming that Emerson’s Boundless Automation and Project Beyond are the definitive solutions to these constraints.</w:t>
      </w:r>
    </w:p>
    <w:p w:rsidR="00000000" w:rsidDel="00000000" w:rsidP="00000000" w:rsidRDefault="00000000" w:rsidRPr="00000000" w14:paraId="00000011">
      <w:pPr>
        <w:tabs>
          <w:tab w:val="right" w:leader="none" w:pos="10512"/>
        </w:tabs>
        <w:spacing w:after="240" w:before="240" w:lineRule="auto"/>
        <w:ind w:left="-708.6614173228347" w:right="-749.5275590551165" w:firstLine="0"/>
        <w:jc w:val="both"/>
        <w:rPr>
          <w:rFonts w:ascii="Times New Roman" w:cs="Times New Roman" w:eastAsia="Times New Roman" w:hAnsi="Times New Roman"/>
          <w:sz w:val="28"/>
          <w:szCs w:val="28"/>
        </w:rPr>
      </w:pPr>
      <w:bookmarkStart w:colFirst="0" w:colLast="0" w:name="_r5g6w8y2x4a8" w:id="0"/>
      <w:bookmarkEnd w:id="0"/>
      <w:r w:rsidDel="00000000" w:rsidR="00000000" w:rsidRPr="00000000">
        <w:rPr>
          <w:rFonts w:ascii="Times New Roman" w:cs="Times New Roman" w:eastAsia="Times New Roman" w:hAnsi="Times New Roman"/>
          <w:sz w:val="28"/>
          <w:szCs w:val="28"/>
          <w:rtl w:val="0"/>
        </w:rPr>
        <w:t xml:space="preserve">I view the Strategic Planner internship and rotational program as the foundation for a long-term leadership career at Emerson. In this role, I intend to deploy enterprise judgment and operating discipline to foster the collective ownership necessary for driving strategic turnarounds and portfolio optimization.</w:t>
      </w:r>
    </w:p>
    <w:p w:rsidR="00000000" w:rsidDel="00000000" w:rsidP="00000000" w:rsidRDefault="00000000" w:rsidRPr="00000000" w14:paraId="00000012">
      <w:pPr>
        <w:tabs>
          <w:tab w:val="right" w:leader="none" w:pos="10512"/>
        </w:tabs>
        <w:spacing w:after="240" w:before="240" w:lineRule="auto"/>
        <w:ind w:left="-708.6614173228347" w:right="-749.5275590551165" w:firstLine="0"/>
        <w:jc w:val="both"/>
        <w:rPr>
          <w:rFonts w:ascii="Times New Roman" w:cs="Times New Roman" w:eastAsia="Times New Roman" w:hAnsi="Times New Roman"/>
          <w:sz w:val="28"/>
          <w:szCs w:val="28"/>
        </w:rPr>
      </w:pPr>
      <w:bookmarkStart w:colFirst="0" w:colLast="0" w:name="_r5g6w8y2x4a8" w:id="0"/>
      <w:bookmarkEnd w:id="0"/>
      <w:r w:rsidDel="00000000" w:rsidR="00000000" w:rsidRPr="00000000">
        <w:rPr>
          <w:rFonts w:ascii="Times New Roman" w:cs="Times New Roman" w:eastAsia="Times New Roman" w:hAnsi="Times New Roman"/>
          <w:sz w:val="28"/>
          <w:szCs w:val="28"/>
          <w:rtl w:val="0"/>
        </w:rPr>
        <w:t xml:space="preserve">Seventeen years of competitive Kho-Kho ingrained a process-first mindset and an operational drumbeat fueled by mutual accountability. I transitioned these traits to OpenTech, mastering influence-based leadership with unpaid volunteers. My commitment to radical accountability was forged during MetaXP’s near-bankruptcy; by owning my failure with personal financial sacrifice, I built institutional trust so profound the entire team returned as freelancers to rebuild the firm. This journey prepared me to drive synchronous execution within Emerson’s complex global portfolio.</w:t>
      </w:r>
    </w:p>
    <w:p w:rsidR="00000000" w:rsidDel="00000000" w:rsidP="00000000" w:rsidRDefault="00000000" w:rsidRPr="00000000" w14:paraId="00000013">
      <w:pPr>
        <w:tabs>
          <w:tab w:val="right" w:leader="none" w:pos="10512"/>
        </w:tabs>
        <w:spacing w:after="240" w:before="240" w:lineRule="auto"/>
        <w:ind w:left="-708.6614173228347" w:right="-749.5275590551165" w:firstLine="0"/>
        <w:jc w:val="both"/>
        <w:rPr>
          <w:rFonts w:ascii="Times New Roman" w:cs="Times New Roman" w:eastAsia="Times New Roman" w:hAnsi="Times New Roman"/>
          <w:sz w:val="28"/>
          <w:szCs w:val="28"/>
        </w:rPr>
      </w:pPr>
      <w:bookmarkStart w:colFirst="0" w:colLast="0" w:name="_r5g6w8y2x4a8" w:id="0"/>
      <w:bookmarkEnd w:id="0"/>
      <w:r w:rsidDel="00000000" w:rsidR="00000000" w:rsidRPr="00000000">
        <w:rPr>
          <w:rFonts w:ascii="Times New Roman" w:cs="Times New Roman" w:eastAsia="Times New Roman" w:hAnsi="Times New Roman"/>
          <w:sz w:val="28"/>
          <w:szCs w:val="28"/>
          <w:rtl w:val="0"/>
        </w:rPr>
        <w:t xml:space="preserve">While consulting for a VC-backed SaaS M&amp;A platform, I realigned product strategy around buyer economics, saving finance teams 500+ hours annually on due diligence and enabling a $10M capital raise. This sharpened my ability to analyze competitive positioning and recommend strategic shifts essential for evaluating Emerson’s peers, partners, and M&amp;A opportunities.</w:t>
      </w:r>
    </w:p>
    <w:p w:rsidR="00000000" w:rsidDel="00000000" w:rsidP="00000000" w:rsidRDefault="00000000" w:rsidRPr="00000000" w14:paraId="00000014">
      <w:pPr>
        <w:tabs>
          <w:tab w:val="right" w:leader="none" w:pos="10512"/>
        </w:tabs>
        <w:spacing w:after="240" w:before="240" w:lineRule="auto"/>
        <w:ind w:left="-708.6614173228347" w:right="-749.5275590551165" w:firstLine="0"/>
        <w:jc w:val="both"/>
        <w:rPr>
          <w:rFonts w:ascii="Times New Roman" w:cs="Times New Roman" w:eastAsia="Times New Roman" w:hAnsi="Times New Roman"/>
          <w:sz w:val="28"/>
          <w:szCs w:val="28"/>
        </w:rPr>
      </w:pPr>
      <w:bookmarkStart w:colFirst="0" w:colLast="0" w:name="_r5g6w8y2x4a8" w:id="0"/>
      <w:bookmarkEnd w:id="0"/>
      <w:r w:rsidDel="00000000" w:rsidR="00000000" w:rsidRPr="00000000">
        <w:rPr>
          <w:rFonts w:ascii="Times New Roman" w:cs="Times New Roman" w:eastAsia="Times New Roman" w:hAnsi="Times New Roman"/>
          <w:sz w:val="28"/>
          <w:szCs w:val="28"/>
          <w:rtl w:val="0"/>
        </w:rPr>
        <w:t xml:space="preserve">Emerson’s pivot from intelligent devices to software systems, exemplified by AspenTech/NI acquisitions and Safety &amp; Productivity divestitures, marks the decisive shift into industrial AI where I thrive. I welcome the opportunity to discuss how my nuanced approach to markets, systems, and people can deliver reliable impact at Emerson.</w:t>
      </w:r>
    </w:p>
    <w:p w:rsidR="00000000" w:rsidDel="00000000" w:rsidP="00000000" w:rsidRDefault="00000000" w:rsidRPr="00000000" w14:paraId="00000015">
      <w:pPr>
        <w:tabs>
          <w:tab w:val="right" w:leader="none" w:pos="10512"/>
        </w:tabs>
        <w:spacing w:after="240" w:before="240" w:lineRule="auto"/>
        <w:ind w:left="-708.6614173228347" w:right="-749.5275590551165" w:firstLine="0"/>
        <w:jc w:val="both"/>
        <w:rPr>
          <w:rFonts w:ascii="Times New Roman" w:cs="Times New Roman" w:eastAsia="Times New Roman" w:hAnsi="Times New Roman"/>
          <w:sz w:val="28"/>
          <w:szCs w:val="28"/>
        </w:rPr>
      </w:pPr>
      <w:bookmarkStart w:colFirst="0" w:colLast="0" w:name="_r5g6w8y2x4a8" w:id="0"/>
      <w:bookmarkEnd w:id="0"/>
      <w:r w:rsidDel="00000000" w:rsidR="00000000" w:rsidRPr="00000000">
        <w:rPr>
          <w:rtl w:val="0"/>
        </w:rPr>
      </w:r>
    </w:p>
    <w:p w:rsidR="00000000" w:rsidDel="00000000" w:rsidP="00000000" w:rsidRDefault="00000000" w:rsidRPr="00000000" w14:paraId="00000016">
      <w:pPr>
        <w:tabs>
          <w:tab w:val="right" w:leader="none" w:pos="10512"/>
        </w:tabs>
        <w:spacing w:after="240" w:before="240" w:lineRule="auto"/>
        <w:ind w:left="-708.6614173228347" w:right="-749.5275590551165" w:firstLine="0"/>
        <w:jc w:val="both"/>
        <w:rPr>
          <w:rFonts w:ascii="Times New Roman" w:cs="Times New Roman" w:eastAsia="Times New Roman" w:hAnsi="Times New Roman"/>
          <w:sz w:val="28"/>
          <w:szCs w:val="28"/>
        </w:rPr>
      </w:pPr>
      <w:bookmarkStart w:colFirst="0" w:colLast="0" w:name="_r5g6w8y2x4a8" w:id="0"/>
      <w:bookmarkEnd w:id="0"/>
      <w:r w:rsidDel="00000000" w:rsidR="00000000" w:rsidRPr="00000000">
        <w:rPr>
          <w:rFonts w:ascii="Times New Roman" w:cs="Times New Roman" w:eastAsia="Times New Roman" w:hAnsi="Times New Roman"/>
          <w:sz w:val="28"/>
          <w:szCs w:val="28"/>
          <w:rtl w:val="0"/>
        </w:rPr>
        <w:t xml:space="preserve">Sincerely, </w:t>
      </w:r>
    </w:p>
    <w:p w:rsidR="00000000" w:rsidDel="00000000" w:rsidP="00000000" w:rsidRDefault="00000000" w:rsidRPr="00000000" w14:paraId="00000017">
      <w:pPr>
        <w:pBdr>
          <w:bottom w:color="000000" w:space="1" w:sz="4" w:val="single"/>
        </w:pBdr>
        <w:tabs>
          <w:tab w:val="right" w:leader="none" w:pos="10512"/>
        </w:tabs>
        <w:spacing w:line="240" w:lineRule="auto"/>
        <w:ind w:left="-708.6614173228347" w:right="-749.5275590551165" w:firstLine="0"/>
        <w:jc w:val="left"/>
        <w:rPr>
          <w:rFonts w:ascii="Times New Roman" w:cs="Times New Roman" w:eastAsia="Times New Roman" w:hAnsi="Times New Roman"/>
          <w:sz w:val="28"/>
          <w:szCs w:val="28"/>
        </w:rPr>
      </w:pPr>
      <w:bookmarkStart w:colFirst="0" w:colLast="0" w:name="_r5g6w8y2x4a8" w:id="0"/>
      <w:bookmarkEnd w:id="0"/>
      <w:r w:rsidDel="00000000" w:rsidR="00000000" w:rsidRPr="00000000">
        <w:rPr>
          <w:rFonts w:ascii="Times New Roman" w:cs="Times New Roman" w:eastAsia="Times New Roman" w:hAnsi="Times New Roman"/>
          <w:sz w:val="28"/>
          <w:szCs w:val="28"/>
          <w:rtl w:val="0"/>
        </w:rPr>
        <w:t xml:space="preserve">Vikas Badami</w:t>
      </w:r>
    </w:p>
    <w:p w:rsidR="00000000" w:rsidDel="00000000" w:rsidP="00000000" w:rsidRDefault="00000000" w:rsidRPr="00000000" w14:paraId="00000018">
      <w:pPr>
        <w:pBdr>
          <w:bottom w:color="000000" w:space="1" w:sz="4" w:val="single"/>
        </w:pBdr>
        <w:tabs>
          <w:tab w:val="right" w:leader="none" w:pos="10512"/>
        </w:tabs>
        <w:spacing w:line="240" w:lineRule="auto"/>
        <w:ind w:left="-708.6614173228347" w:right="-749.5275590551165" w:firstLine="0"/>
        <w:jc w:val="center"/>
        <w:rPr>
          <w:rFonts w:ascii="Times New Roman" w:cs="Times New Roman" w:eastAsia="Times New Roman" w:hAnsi="Times New Roman"/>
          <w:b w:val="1"/>
          <w:bCs w:val="1"/>
          <w:sz w:val="36"/>
          <w:szCs w:val="36"/>
        </w:rPr>
      </w:pPr>
      <w:bookmarkStart w:colFirst="0" w:colLast="0" w:name="_rzvqcha2fxbu" w:id="1"/>
      <w:bookmarkEnd w:id="1"/>
      <w:r w:rsidDel="00000000" w:rsidR="00000000" w:rsidRPr="00000000">
        <w:rPr>
          <w:rtl w:val="0"/>
        </w:rPr>
      </w:r>
    </w:p>
    <w:p w:rsidR="00000000" w:rsidDel="00000000" w:rsidP="00000000" w:rsidRDefault="00000000" w:rsidRPr="00000000" w14:paraId="00000019">
      <w:pPr>
        <w:pBdr>
          <w:bottom w:color="000000" w:space="1" w:sz="4" w:val="single"/>
        </w:pBdr>
        <w:tabs>
          <w:tab w:val="right" w:leader="none" w:pos="10512"/>
        </w:tabs>
        <w:spacing w:line="240" w:lineRule="auto"/>
        <w:ind w:left="-708.6614173228347" w:right="-749.5275590551165" w:firstLine="0"/>
        <w:jc w:val="center"/>
        <w:rPr>
          <w:rFonts w:ascii="Times New Roman" w:cs="Times New Roman" w:eastAsia="Times New Roman" w:hAnsi="Times New Roman"/>
          <w:b w:val="1"/>
          <w:bCs w:val="1"/>
          <w:sz w:val="36"/>
          <w:szCs w:val="36"/>
        </w:rPr>
      </w:pPr>
      <w:bookmarkStart w:colFirst="0" w:colLast="0" w:name="_ltu1n15ho9b0" w:id="2"/>
      <w:bookmarkEnd w:id="2"/>
      <w:r w:rsidDel="00000000" w:rsidR="00000000" w:rsidRPr="00000000">
        <w:rPr>
          <w:rtl w:val="0"/>
        </w:rPr>
      </w:r>
    </w:p>
    <w:p w:rsidR="00000000" w:rsidDel="00000000" w:rsidP="00000000" w:rsidRDefault="00000000" w:rsidRPr="00000000" w14:paraId="0000001A">
      <w:pPr>
        <w:pBdr>
          <w:bottom w:color="000000" w:space="1" w:sz="4" w:val="single"/>
        </w:pBdr>
        <w:tabs>
          <w:tab w:val="right" w:leader="none" w:pos="10512"/>
        </w:tabs>
        <w:spacing w:line="240" w:lineRule="auto"/>
        <w:ind w:left="-708.6614173228347" w:right="-749.5275590551165" w:firstLine="0"/>
        <w:jc w:val="center"/>
        <w:rPr>
          <w:rFonts w:ascii="Times New Roman" w:cs="Times New Roman" w:eastAsia="Times New Roman" w:hAnsi="Times New Roman"/>
          <w:sz w:val="36"/>
          <w:szCs w:val="36"/>
        </w:rPr>
      </w:pPr>
      <w:bookmarkStart w:colFirst="0" w:colLast="0" w:name="_37c53w6gcnsb" w:id="3"/>
      <w:bookmarkEnd w:id="3"/>
      <w:r w:rsidDel="00000000" w:rsidR="00000000" w:rsidRPr="00000000">
        <w:rPr>
          <w:rFonts w:ascii="Times New Roman" w:cs="Times New Roman" w:eastAsia="Times New Roman" w:hAnsi="Times New Roman"/>
          <w:b w:val="1"/>
          <w:bCs w:val="1"/>
          <w:sz w:val="36"/>
          <w:szCs w:val="36"/>
          <w:rtl w:val="0"/>
        </w:rPr>
        <w:t xml:space="preserve">VIKAS BADAMI</w:t>
      </w:r>
      <w:r w:rsidDel="00000000" w:rsidR="00000000" w:rsidRPr="00000000">
        <w:rPr>
          <w:rtl w:val="0"/>
        </w:rPr>
      </w:r>
    </w:p>
    <w:p w:rsidR="00000000" w:rsidDel="00000000" w:rsidP="00000000" w:rsidRDefault="00000000" w:rsidRPr="00000000" w14:paraId="0000001B">
      <w:pPr>
        <w:tabs>
          <w:tab w:val="center" w:leader="none" w:pos="5220"/>
          <w:tab w:val="right" w:leader="none" w:pos="10776.000000000002"/>
        </w:tabs>
        <w:spacing w:line="240" w:lineRule="auto"/>
        <w:ind w:left="-708.6614173228347" w:right="-749.527559055116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314-240-3755                            </w:t>
      </w:r>
      <w:hyperlink r:id="rId10">
        <w:r w:rsidDel="00000000" w:rsidR="00000000" w:rsidRPr="00000000">
          <w:rPr>
            <w:rFonts w:ascii="Times New Roman" w:cs="Times New Roman" w:eastAsia="Times New Roman" w:hAnsi="Times New Roman"/>
            <w:sz w:val="28"/>
            <w:szCs w:val="28"/>
            <w:rtl w:val="0"/>
          </w:rPr>
          <w:t xml:space="preserve">linkedin.com/in/vikasbadami</w:t>
        </w:r>
      </w:hyperlink>
      <w:r w:rsidDel="00000000" w:rsidR="00000000" w:rsidRPr="00000000">
        <w:rPr>
          <w:rFonts w:ascii="Times New Roman" w:cs="Times New Roman" w:eastAsia="Times New Roman" w:hAnsi="Times New Roman"/>
          <w:sz w:val="28"/>
          <w:szCs w:val="28"/>
          <w:rtl w:val="0"/>
        </w:rPr>
        <w:t xml:space="preserve">                     </w:t>
      </w:r>
      <w:hyperlink r:id="rId11">
        <w:r w:rsidDel="00000000" w:rsidR="00000000" w:rsidRPr="00000000">
          <w:rPr>
            <w:rFonts w:ascii="Times New Roman" w:cs="Times New Roman" w:eastAsia="Times New Roman" w:hAnsi="Times New Roman"/>
            <w:sz w:val="28"/>
            <w:szCs w:val="28"/>
            <w:rtl w:val="0"/>
          </w:rPr>
          <w:t xml:space="preserve">badami@wustl.edu</w:t>
        </w:r>
      </w:hyperlink>
      <w:r w:rsidDel="00000000" w:rsidR="00000000" w:rsidRPr="00000000">
        <w:rPr>
          <w:rtl w:val="0"/>
        </w:rPr>
      </w:r>
    </w:p>
    <w:p w:rsidR="00000000" w:rsidDel="00000000" w:rsidP="00000000" w:rsidRDefault="00000000" w:rsidRPr="00000000" w14:paraId="0000001C">
      <w:pPr>
        <w:spacing w:after="360" w:before="360" w:lineRule="auto"/>
        <w:ind w:left="-708.6614173228347" w:right="-749.527559055116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Dear Recruiting Team,</w:t>
        <w:br w:type="textWrapping"/>
        <w:br w:type="textWrapping"/>
      </w:r>
      <w:r w:rsidDel="00000000" w:rsidR="00000000" w:rsidRPr="00000000">
        <w:rPr>
          <w:rFonts w:ascii="Times New Roman" w:cs="Times New Roman" w:eastAsia="Times New Roman" w:hAnsi="Times New Roman"/>
          <w:sz w:val="28"/>
          <w:szCs w:val="28"/>
          <w:rtl w:val="0"/>
        </w:rPr>
        <w:t xml:space="preserve">In 2018, as an Industrial Engineering student developing an AR-based digital twin, I first encountered the industrial reliability of DeltaV. Having designed reinforcement learning for swarmbots, I recognized a gap between software potential and plant-floor reality. Today, seeing Emerson dismantle legacy silos through Boundless Automation and Project Beyond motivated me to apply for the Strategic Planner internship. The role’s focus on enterprise judgment and portfolio optimization aligns with my experience driving clarity in ambiguous environments and translating complex signals into operational reality.</w:t>
      </w:r>
    </w:p>
    <w:p w:rsidR="00000000" w:rsidDel="00000000" w:rsidP="00000000" w:rsidRDefault="00000000" w:rsidRPr="00000000" w14:paraId="0000001D">
      <w:pPr>
        <w:spacing w:after="360" w:before="360" w:lineRule="auto"/>
        <w:ind w:left="-708.6614173228347" w:right="-749.527559055116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17 years, I woke at 5 AM to play KhoKho, a sport that demands foresight, trust, and teamwork.  Later, leading volunteers without financial incentives at OpenTech shaped my ability to foster collective ownership and empower teams without authority, principles I bring to every project.</w:t>
      </w:r>
    </w:p>
    <w:p w:rsidR="00000000" w:rsidDel="00000000" w:rsidP="00000000" w:rsidRDefault="00000000" w:rsidRPr="00000000" w14:paraId="0000001E">
      <w:pPr>
        <w:spacing w:after="360" w:before="360" w:lineRule="auto"/>
        <w:ind w:left="-708.6614173228347" w:right="-749.527559055116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Pi School of AI, when our client abruptly pivoted, I became the sounding board for my team representing 7 countries. Surfacing concerns in wasted effort and lack of respect for craftsmanship, I translated technical needs into actionable client requests that reduced miscommunication and ensured project alignment. Despite lacking a formal title, the client routed decisions through me, emphasizing empathetic stakeholder management as foundational in driving project success.</w:t>
      </w:r>
    </w:p>
    <w:p w:rsidR="00000000" w:rsidDel="00000000" w:rsidP="00000000" w:rsidRDefault="00000000" w:rsidRPr="00000000" w14:paraId="0000001F">
      <w:pPr>
        <w:spacing w:after="360" w:before="360" w:lineRule="auto"/>
        <w:ind w:left="-708.6614173228347" w:right="-749.527559055116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empathy was tested when MetaXP struggled, and I had to lay off my team due to my missteps. Facing them was the hardest, but I met each member, owned my failure, and offered severance from my savings while helping them find new roles. It built lasting trust; all of them returned as freelancers as I rebuilt MetaXP and referred clients, demonstrating that empathy drives collective ownership and resilience.</w:t>
      </w:r>
    </w:p>
    <w:p w:rsidR="00000000" w:rsidDel="00000000" w:rsidP="00000000" w:rsidRDefault="00000000" w:rsidRPr="00000000" w14:paraId="00000020">
      <w:pPr>
        <w:spacing w:after="360" w:before="360" w:lineRule="auto"/>
        <w:ind w:left="-708.6614173228347" w:right="-749.527559055116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draws me to Emerson is the chance to operate at the interface of technology and enterprise decision-making during a historic pivot toward industrial software. I am eager to learn how strategic intent translates into operational outcomes across global portfolios while contributing to a team that values innovation, collaboration, and scalable impact.</w:t>
      </w:r>
    </w:p>
    <w:p w:rsidR="00000000" w:rsidDel="00000000" w:rsidP="00000000" w:rsidRDefault="00000000" w:rsidRPr="00000000" w14:paraId="00000021">
      <w:pPr>
        <w:spacing w:after="240" w:before="240" w:lineRule="auto"/>
        <w:ind w:left="-708.6614173228347" w:right="-749.527559055116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tl w:val="0"/>
        </w:rPr>
        <w:t xml:space="preserve">Warm regards,</w:t>
        <w:br w:type="textWrapping"/>
        <w:t xml:space="preserve">Vikas Badami</w:t>
      </w:r>
    </w:p>
    <w:sectPr>
      <w:pgSz w:h="16834" w:w="11909" w:orient="portrait"/>
      <w:pgMar w:bottom="1114.8425196850417" w:top="850.393700787401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badami@wustl.edu" TargetMode="External"/><Relationship Id="rId10" Type="http://schemas.openxmlformats.org/officeDocument/2006/relationships/hyperlink" Target="http://linkedin.com/in/vikasbadami/" TargetMode="External"/><Relationship Id="rId9" Type="http://schemas.openxmlformats.org/officeDocument/2006/relationships/hyperlink" Target="mailto:badami@wustl.edu" TargetMode="External"/><Relationship Id="rId5" Type="http://schemas.openxmlformats.org/officeDocument/2006/relationships/styles" Target="styles.xml"/><Relationship Id="rId6" Type="http://schemas.openxmlformats.org/officeDocument/2006/relationships/hyperlink" Target="http://linkedin.com/in/vikasbadami/" TargetMode="External"/><Relationship Id="rId7" Type="http://schemas.openxmlformats.org/officeDocument/2006/relationships/hyperlink" Target="mailto:badami@wustl.edu" TargetMode="External"/><Relationship Id="rId8" Type="http://schemas.openxmlformats.org/officeDocument/2006/relationships/hyperlink" Target="http://linkedin.com/in/vikasbadam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