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sz w:val="24"/>
          <w:szCs w:val="24"/>
        </w:rPr>
      </w:pPr>
      <w:r w:rsidDel="00000000" w:rsidR="00000000" w:rsidRPr="00000000">
        <w:rPr>
          <w:sz w:val="24"/>
          <w:szCs w:val="24"/>
          <w:rtl w:val="0"/>
        </w:rPr>
        <w:t xml:space="preserve">As a founder, I thrive in ambiguity, value creation, stakeholder management, and asymmetric risk-reward environments, but I find it hard to stay grounded in settings without constant evolution. Through the Fellowship, I seek to develop qualities grounded in consistency and long-term perspective development so I can build not only momentum but also a lasting value.</w:t>
      </w:r>
    </w:p>
    <w:p w:rsidR="00000000" w:rsidDel="00000000" w:rsidP="00000000" w:rsidRDefault="00000000" w:rsidRPr="00000000" w14:paraId="00000002">
      <w:pPr>
        <w:spacing w:after="240" w:before="240" w:lineRule="auto"/>
        <w:jc w:val="both"/>
        <w:rPr>
          <w:sz w:val="24"/>
          <w:szCs w:val="24"/>
        </w:rPr>
      </w:pPr>
      <w:r w:rsidDel="00000000" w:rsidR="00000000" w:rsidRPr="00000000">
        <w:rPr>
          <w:sz w:val="24"/>
          <w:szCs w:val="24"/>
          <w:rtl w:val="0"/>
        </w:rPr>
        <w:t xml:space="preserve">I want to learn from peers how they approach deals, how they structure and test an investment thesis, evaluate opportunities, and de-risk before deploying capital. From family business owners, I hope to understand the owner’s mindset and how they view legacy, define growth, and decide who to trust with their business. Ultimately, I want to become a buyer they feel confident selling to. Being surrounded by peers who are approachable and non-judgmental will sharpen my judgment and pattern recognition in ways self-study cannot.</w:t>
      </w:r>
    </w:p>
    <w:p w:rsidR="00000000" w:rsidDel="00000000" w:rsidP="00000000" w:rsidRDefault="00000000" w:rsidRPr="00000000" w14:paraId="00000003">
      <w:pPr>
        <w:spacing w:after="240" w:before="240" w:lineRule="auto"/>
        <w:jc w:val="both"/>
        <w:rPr>
          <w:sz w:val="24"/>
          <w:szCs w:val="24"/>
        </w:rPr>
      </w:pPr>
      <w:r w:rsidDel="00000000" w:rsidR="00000000" w:rsidRPr="00000000">
        <w:rPr>
          <w:sz w:val="24"/>
          <w:szCs w:val="24"/>
          <w:rtl w:val="0"/>
        </w:rPr>
        <w:t xml:space="preserve">From a mentorship standpoint, I want to work with operators who combine investment discipline with real operating experience, people who have both acquired companies and guided them through uncertainty. I value mentors who are direct, pattern-driven, and willing to challenge assumptions, while grounded in the judgment that comes from managing people, capital, and legacy together.</w:t>
      </w:r>
    </w:p>
    <w:p w:rsidR="00000000" w:rsidDel="00000000" w:rsidP="00000000" w:rsidRDefault="00000000" w:rsidRPr="00000000" w14:paraId="00000004">
      <w:pPr>
        <w:spacing w:after="240" w:before="240" w:lineRule="auto"/>
        <w:jc w:val="both"/>
        <w:rPr>
          <w:sz w:val="24"/>
          <w:szCs w:val="24"/>
        </w:rPr>
      </w:pPr>
      <w:r w:rsidDel="00000000" w:rsidR="00000000" w:rsidRPr="00000000">
        <w:rPr>
          <w:sz w:val="24"/>
          <w:szCs w:val="24"/>
          <w:rtl w:val="0"/>
        </w:rPr>
        <w:t xml:space="preserve">I am focused on three capabilities. First, I seek to evolve from a founder’s mindset of creation to an operator’s mindset of systems and lasting value. Second, I wish to cultivate an eye for diligence and integration, especially around leveraging AI and automation to modernize traditional businesses without disrupting cash flows. Finally, I seek to build the communication maturity required to guide sellers, employees, and investors through transitions.</w:t>
      </w:r>
    </w:p>
    <w:p w:rsidR="00000000" w:rsidDel="00000000" w:rsidP="00000000" w:rsidRDefault="00000000" w:rsidRPr="00000000" w14:paraId="00000005">
      <w:pPr>
        <w:spacing w:after="240" w:before="240" w:lineRule="auto"/>
        <w:jc w:val="both"/>
        <w:rPr>
          <w:sz w:val="24"/>
          <w:szCs w:val="24"/>
        </w:rPr>
      </w:pPr>
      <w:r w:rsidDel="00000000" w:rsidR="00000000" w:rsidRPr="00000000">
        <w:rPr>
          <w:sz w:val="24"/>
          <w:szCs w:val="24"/>
          <w:rtl w:val="0"/>
        </w:rPr>
        <w:t xml:space="preserve">Having two mentors each term is especially valuable. I plan to pair an operator-oriented mentor as my first mentor to deepen my ability to lead teams, manage transitions, and drive performance post-acquisition. For the spring term, I want an investor-oriented mentor to sharpen deal structuring, underwriting, and risk calibration. This dual perspective will help me bridge the gap between buying the right business and becoming the right owner, allowing me to test decisions from both capital allocation and operational standpoints.</w:t>
      </w:r>
    </w:p>
    <w:p w:rsidR="00000000" w:rsidDel="00000000" w:rsidP="00000000" w:rsidRDefault="00000000" w:rsidRPr="00000000" w14:paraId="00000006">
      <w:pPr>
        <w:spacing w:after="240" w:before="240" w:lineRule="auto"/>
        <w:jc w:val="both"/>
        <w:rPr>
          <w:sz w:val="24"/>
          <w:szCs w:val="24"/>
        </w:rPr>
      </w:pPr>
      <w:r w:rsidDel="00000000" w:rsidR="00000000" w:rsidRPr="00000000">
        <w:rPr>
          <w:sz w:val="24"/>
          <w:szCs w:val="24"/>
          <w:rtl w:val="0"/>
        </w:rPr>
        <w:t xml:space="preserve">On the networking side, with ETA being fundamentally relationship-driven, I want to build repeatable sourcing playbooks through brokers, direct outreach, and trusted networks. The Fellowship’s ecosystem will help me establish credibility as a searcher and build long-term relationships with lenders, brokers, investors, and operators.</w:t>
      </w:r>
    </w:p>
    <w:p w:rsidR="00000000" w:rsidDel="00000000" w:rsidP="00000000" w:rsidRDefault="00000000" w:rsidRPr="00000000" w14:paraId="00000007">
      <w:pPr>
        <w:spacing w:after="240" w:before="240" w:lineRule="auto"/>
        <w:jc w:val="both"/>
        <w:rPr>
          <w:sz w:val="24"/>
          <w:szCs w:val="24"/>
        </w:rPr>
      </w:pPr>
      <w:r w:rsidDel="00000000" w:rsidR="00000000" w:rsidRPr="00000000">
        <w:rPr>
          <w:sz w:val="24"/>
          <w:szCs w:val="24"/>
          <w:rtl w:val="0"/>
        </w:rPr>
        <w:t xml:space="preserve">Financially, the Fellowship plays a catalytic role. The search phase in ETA typically demands a two-year commitment, which is difficult to fully pursue alongside an MBA. The Fellowship provides the bandwidth to actively explore deal flow and conduct deep diligence during this period. I plan to use the funding to access databases such as Apollo and ETA communities such as searchfunder, attend key conferences and site visits, and ultimately launch my search fund platform and start investor conversations by the end of the year.</w:t>
      </w:r>
    </w:p>
    <w:p w:rsidR="00000000" w:rsidDel="00000000" w:rsidP="00000000" w:rsidRDefault="00000000" w:rsidRPr="00000000" w14:paraId="00000008">
      <w:pPr>
        <w:spacing w:after="240" w:before="240" w:lineRule="auto"/>
        <w:jc w:val="both"/>
        <w:rPr>
          <w:sz w:val="24"/>
          <w:szCs w:val="24"/>
        </w:rPr>
      </w:pPr>
      <w:r w:rsidDel="00000000" w:rsidR="00000000" w:rsidRPr="00000000">
        <w:rPr>
          <w:sz w:val="24"/>
          <w:szCs w:val="24"/>
          <w:rtl w:val="0"/>
        </w:rPr>
        <w:t xml:space="preserve">What excites me most is the Operate pillar of the Fellowship. As a founder, I’ve spent years navigating the 0-to-1 journey, building MetaXP (PeopleGamez) from scratch, pivoting, and creating initial traction, but what drives me now is the growth and post-growth phase, scaling operations, optimizing systems, and unlocking long-term value. Stepping into a business that a founder has built over the years is fundamentally different from starting one. It offers the opportunity to stabilize and accelerate an existing engine. This phase lets me combine the operational intuition and risk-taking mindset I developed as a founder with the structured frameworks I’m gaining through the Fellowship to drive sustainable growth.</w:t>
      </w:r>
    </w:p>
    <w:p w:rsidR="00000000" w:rsidDel="00000000" w:rsidP="00000000" w:rsidRDefault="00000000" w:rsidRPr="00000000" w14:paraId="00000009">
      <w:pPr>
        <w:spacing w:after="240" w:before="240" w:lineRule="auto"/>
        <w:jc w:val="both"/>
        <w:rPr>
          <w:sz w:val="24"/>
          <w:szCs w:val="24"/>
        </w:rPr>
      </w:pPr>
      <w:r w:rsidDel="00000000" w:rsidR="00000000" w:rsidRPr="00000000">
        <w:rPr>
          <w:sz w:val="24"/>
          <w:szCs w:val="24"/>
          <w:rtl w:val="0"/>
        </w:rPr>
        <w:t xml:space="preserve">Ultimately, the Fellowship allows me to compress the traditional ETA learning curve. It gives me the structure, mentorship, and ecosystem to move from exploration to execution with clarity and confidence and to do so in a way that sets me up not just to acquire a business but to operate and grow it responsibly over the long term.</w:t>
      </w:r>
    </w:p>
    <w:p w:rsidR="00000000" w:rsidDel="00000000" w:rsidP="00000000" w:rsidRDefault="00000000" w:rsidRPr="00000000" w14:paraId="0000000A">
      <w:pPr>
        <w:jc w:val="both"/>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