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ptos" w:hAnsi="Aptos"/>
          <w:b/>
          <w:color w:val="184E77"/>
          <w:sz w:val="39"/>
        </w:rPr>
        <w:t>Arjun Mehta</w:t>
      </w:r>
    </w:p>
    <w:p>
      <w:pPr>
        <w:spacing w:after="16"/>
        <w:jc w:val="center"/>
      </w:pPr>
      <w:r>
        <w:rPr>
          <w:rFonts w:ascii="Aptos" w:hAnsi="Aptos"/>
          <w:b/>
          <w:color w:val="5D6873"/>
          <w:sz w:val="18"/>
        </w:rPr>
        <w:t>STRATEGIC FINANCE · CORPORATE DEVELOPMENT</w:t>
      </w:r>
    </w:p>
    <w:p>
      <w:pPr>
        <w:spacing w:after="84"/>
        <w:jc w:val="center"/>
      </w:pPr>
      <w:r>
        <w:rPr>
          <w:rFonts w:ascii="Aptos" w:hAnsi="Aptos"/>
          <w:color w:val="5D6873"/>
          <w:sz w:val="16"/>
        </w:rPr>
        <w:t>[City, State]  |  arjun.mehta@example.com  |  (555) 010-2402  |  linkedin.com/in/arjun-mehta-hypothetical</w:t>
      </w:r>
    </w:p>
    <w:p>
      <w:pPr>
        <w:keepNext/>
        <w:spacing w:before="56" w:after="44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18"/>
        </w:rPr>
        <w:t>EXPERIENCE</w:t>
      </w:r>
    </w:p>
    <w:p>
      <w:pPr>
        <w:keepNext/>
        <w:tabs>
          <w:tab w:pos="10584" w:val="right"/>
        </w:tabs>
        <w:spacing w:before="32" w:after="0"/>
      </w:pPr>
      <w:r>
        <w:rPr>
          <w:rFonts w:ascii="Aptos" w:hAnsi="Aptos"/>
          <w:b/>
          <w:color w:val="18222B"/>
          <w:sz w:val="18"/>
        </w:rPr>
        <w:t>NEXUS DEALS</w:t>
      </w:r>
      <w:r>
        <w:rPr>
          <w:rFonts w:ascii="Aptos" w:hAnsi="Aptos"/>
          <w:color w:val="5D6873"/>
          <w:sz w:val="17"/>
        </w:rPr>
        <w:t xml:space="preserve">  |  Mumbai, India</w:t>
      </w:r>
      <w:r>
        <w:tab/>
      </w:r>
      <w:r>
        <w:rPr>
          <w:rFonts w:ascii="Aptos" w:hAnsi="Aptos"/>
          <w:b/>
          <w:color w:val="18222B"/>
          <w:sz w:val="17"/>
        </w:rPr>
        <w:t>2022–2025</w:t>
      </w:r>
    </w:p>
    <w:p>
      <w:pPr>
        <w:keepNext/>
        <w:spacing w:after="5"/>
      </w:pPr>
      <w:r>
        <w:rPr>
          <w:rFonts w:ascii="Aptos" w:hAnsi="Aptos"/>
          <w:b/>
          <w:i/>
          <w:color w:val="184E77"/>
          <w:sz w:val="17"/>
        </w:rPr>
        <w:t>Manager, Corporate Development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Built a proprietary target screen from public and lending data when off-market visibility constrained growth; assessed 50 companies and normalized SDE for 12 priorities, giving buyers a defensible origination pipeline.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Modeled LBO, debt-capacity, and downside sensitivities and translated them into concise buyer materials; improved offer discipline and accelerated diligence without overstating transaction ownership.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Recast volatile success-fee revenue into cohort, recurring-revenue, and cash-runway scenarios; informed the subscription pivot that reached a $600K run-rate and strengthened the company’s $10M Series A case.</w:t>
      </w:r>
    </w:p>
    <w:p>
      <w:pPr>
        <w:keepNext/>
        <w:tabs>
          <w:tab w:pos="10584" w:val="right"/>
        </w:tabs>
        <w:spacing w:before="32" w:after="0"/>
      </w:pPr>
      <w:r>
        <w:rPr>
          <w:rFonts w:ascii="Aptos" w:hAnsi="Aptos"/>
          <w:b/>
          <w:color w:val="18222B"/>
          <w:sz w:val="18"/>
        </w:rPr>
        <w:t>SIMURISE LEARNING TECHNOLOGIES</w:t>
      </w:r>
      <w:r>
        <w:rPr>
          <w:rFonts w:ascii="Aptos" w:hAnsi="Aptos"/>
          <w:color w:val="5D6873"/>
          <w:sz w:val="17"/>
        </w:rPr>
        <w:t xml:space="preserve">  |  Bengaluru, India</w:t>
      </w:r>
      <w:r>
        <w:tab/>
      </w:r>
      <w:r>
        <w:rPr>
          <w:rFonts w:ascii="Aptos" w:hAnsi="Aptos"/>
          <w:b/>
          <w:color w:val="18222B"/>
          <w:sz w:val="17"/>
        </w:rPr>
        <w:t>2020–2022</w:t>
      </w:r>
    </w:p>
    <w:p>
      <w:pPr>
        <w:keepNext/>
        <w:spacing w:after="5"/>
      </w:pPr>
      <w:r>
        <w:rPr>
          <w:rFonts w:ascii="Aptos" w:hAnsi="Aptos"/>
          <w:b/>
          <w:i/>
          <w:color w:val="184E77"/>
          <w:sz w:val="17"/>
        </w:rPr>
        <w:t>Strategic Finance Manager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Tested an assumed vendor dependency through a build-versus-buy model spanning development cost, licensing, utilization, price, and contribution margin; shifted the core simulation in-house and improved margin 18%→72%.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Installed project budgets, contractor approvals, scenario-based headcount plans, and revenue visibility as the organization grew 2→118 contributors; preserved delivery of 24 simulations while revenue expanded 12×.</w:t>
      </w:r>
    </w:p>
    <w:p>
      <w:pPr>
        <w:keepNext/>
        <w:tabs>
          <w:tab w:pos="10584" w:val="right"/>
        </w:tabs>
        <w:spacing w:before="32" w:after="0"/>
      </w:pPr>
      <w:r>
        <w:rPr>
          <w:rFonts w:ascii="Aptos" w:hAnsi="Aptos"/>
          <w:b/>
          <w:color w:val="18222B"/>
          <w:sz w:val="18"/>
        </w:rPr>
        <w:t>CV NATURALS</w:t>
      </w:r>
      <w:r>
        <w:rPr>
          <w:rFonts w:ascii="Aptos" w:hAnsi="Aptos"/>
          <w:color w:val="5D6873"/>
          <w:sz w:val="17"/>
        </w:rPr>
        <w:t xml:space="preserve">  |  New Delhi, India</w:t>
      </w:r>
      <w:r>
        <w:tab/>
      </w:r>
      <w:r>
        <w:rPr>
          <w:rFonts w:ascii="Aptos" w:hAnsi="Aptos"/>
          <w:b/>
          <w:color w:val="18222B"/>
          <w:sz w:val="17"/>
        </w:rPr>
        <w:t>2017–2020</w:t>
      </w:r>
    </w:p>
    <w:p>
      <w:pPr>
        <w:keepNext/>
        <w:spacing w:after="5"/>
      </w:pPr>
      <w:r>
        <w:rPr>
          <w:rFonts w:ascii="Aptos" w:hAnsi="Aptos"/>
          <w:b/>
          <w:i/>
          <w:color w:val="184E77"/>
          <w:sz w:val="17"/>
        </w:rPr>
        <w:t>Finance Analyst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Built SKU and channel-margin views, working-capital forecasts, and distributor economics to expose low-return growth; redirected spend toward higher-margin bundles and digital channels, contributing to 22% lower OPEX.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Gated Singapore and Nepal expansion through milestone-based investment cases and downside scenarios; supported disciplined entry while the business scaled revenue 15×.</w:t>
      </w:r>
    </w:p>
    <w:p>
      <w:pPr>
        <w:keepNext/>
        <w:spacing w:before="56" w:after="44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18"/>
        </w:rPr>
        <w:t>EDUCATION</w:t>
      </w:r>
    </w:p>
    <w:p>
      <w:pPr>
        <w:tabs>
          <w:tab w:pos="10584" w:val="right"/>
        </w:tabs>
        <w:spacing w:after="4"/>
      </w:pPr>
      <w:r>
        <w:rPr>
          <w:rFonts w:ascii="Aptos" w:hAnsi="Aptos"/>
          <w:b/>
          <w:color w:val="18222B"/>
          <w:sz w:val="18"/>
        </w:rPr>
        <w:t>[M7 BUSINESS SCHOOL]</w:t>
      </w:r>
      <w:r>
        <w:tab/>
      </w:r>
      <w:r>
        <w:rPr>
          <w:rFonts w:ascii="Aptos" w:hAnsi="Aptos"/>
          <w:b/>
          <w:color w:val="18222B"/>
          <w:sz w:val="17"/>
        </w:rPr>
        <w:t>MBA Candidate, May 2027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Investment practicum: standardized cash flows, fees, liquidity, and downside cases across AIF/PMS offerings; committee selected the team’s pilot recommendation. Coursework: M&amp;A, Valuation, Financial Statement Analysis.</w:t>
      </w:r>
    </w:p>
    <w:p>
      <w:pPr>
        <w:tabs>
          <w:tab w:pos="10584" w:val="right"/>
        </w:tabs>
        <w:spacing w:after="8"/>
      </w:pPr>
      <w:r>
        <w:rPr>
          <w:rFonts w:ascii="Aptos" w:hAnsi="Aptos"/>
          <w:b/>
          <w:color w:val="18222B"/>
          <w:sz w:val="17"/>
        </w:rPr>
        <w:t>UNIVERSITY OF DELHI</w:t>
      </w:r>
      <w:r>
        <w:tab/>
      </w:r>
      <w:r>
        <w:rPr>
          <w:rFonts w:ascii="Aptos" w:hAnsi="Aptos"/>
          <w:b/>
          <w:color w:val="18222B"/>
          <w:sz w:val="16"/>
        </w:rPr>
        <w:t>B.Com. (Honors), Finance, 2017</w:t>
      </w:r>
    </w:p>
    <w:p>
      <w:pPr>
        <w:keepNext/>
        <w:spacing w:before="56" w:after="44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18"/>
        </w:rPr>
        <w:t>LEADERSHIP &amp; ADDITIONAL</w:t>
      </w:r>
    </w:p>
    <w:p>
      <w:pPr>
        <w:spacing w:after="22"/>
      </w:pPr>
      <w:r>
        <w:rPr>
          <w:rFonts w:ascii="Aptos" w:hAnsi="Aptos"/>
          <w:b/>
          <w:color w:val="184E77"/>
          <w:sz w:val="17"/>
        </w:rPr>
        <w:t xml:space="preserve">Leadership: </w:t>
      </w:r>
      <w:r>
        <w:rPr>
          <w:rFonts w:ascii="Aptos" w:hAnsi="Aptos"/>
          <w:color w:val="18222B"/>
          <w:sz w:val="17"/>
        </w:rPr>
        <w:t>Evaluated early-stage ventures through a student investment fund; finalist in an inter-MBA investment competition.</w:t>
      </w:r>
    </w:p>
    <w:p>
      <w:pPr>
        <w:spacing w:after="0"/>
      </w:pPr>
      <w:r>
        <w:rPr>
          <w:rFonts w:ascii="Aptos" w:hAnsi="Aptos"/>
          <w:b/>
          <w:color w:val="184E77"/>
          <w:sz w:val="17"/>
        </w:rPr>
        <w:t xml:space="preserve">Skills: </w:t>
      </w:r>
      <w:r>
        <w:rPr>
          <w:rFonts w:ascii="Aptos" w:hAnsi="Aptos"/>
          <w:color w:val="18222B"/>
          <w:sz w:val="17"/>
        </w:rPr>
        <w:t>Three-statement modeling, DCF/LBO, transaction research, scenario analysis, FP&amp;A, working capital, controls, Excel, PowerPoint, SQL.</w:t>
      </w:r>
    </w:p>
    <w:sectPr w:rsidR="00FC693F" w:rsidRPr="0006063C" w:rsidSect="00034616">
      <w:pgSz w:w="12240" w:h="15840"/>
      <w:pgMar w:top="634" w:right="749" w:bottom="634" w:left="74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30"/>
        </w:tabs>
        <w:ind w:left="330" w:hanging="18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8" w:line="240" w:lineRule="auto"/>
    </w:pPr>
    <w:rPr>
      <w:rFonts w:ascii="Aptos" w:hAnsi="Aptos"/>
      <w:color w:val="18222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Arjun Mehta — Strategic Finance · Corporate Development</dc:title>
  <dc:subject>Hypothetical M7 MBA workshop résumé</dc:subject>
  <dc:creator>M7 Resume Workshop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