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84E77"/>
          <w:sz w:val="39"/>
        </w:rPr>
        <w:t>Kabir Shah</w:t>
      </w:r>
    </w:p>
    <w:p>
      <w:pPr>
        <w:spacing w:after="16"/>
        <w:jc w:val="center"/>
      </w:pPr>
      <w:r>
        <w:rPr>
          <w:rFonts w:ascii="Aptos" w:hAnsi="Aptos"/>
          <w:b/>
          <w:color w:val="5D6873"/>
          <w:sz w:val="18"/>
        </w:rPr>
        <w:t>CHIEF OF STAFF · STRATEGY &amp; CONSULTING</w:t>
      </w:r>
    </w:p>
    <w:p>
      <w:pPr>
        <w:spacing w:after="84"/>
        <w:jc w:val="center"/>
      </w:pPr>
      <w:r>
        <w:rPr>
          <w:rFonts w:ascii="Aptos" w:hAnsi="Aptos"/>
          <w:color w:val="5D6873"/>
          <w:sz w:val="16"/>
        </w:rPr>
        <w:t>[City, State]  |  kabir.shah@example.com  |  (555) 010-2404  |  linkedin.com/in/kabir-shah-hypothetical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EXPERIENCE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NEXUS DEALS</w:t>
      </w:r>
      <w:r>
        <w:rPr>
          <w:rFonts w:ascii="Aptos" w:hAnsi="Aptos"/>
          <w:color w:val="5D6873"/>
          <w:sz w:val="17"/>
        </w:rPr>
        <w:t xml:space="preserve">  |  Mumbai, India</w:t>
      </w:r>
      <w:r>
        <w:tab/>
      </w:r>
      <w:r>
        <w:rPr>
          <w:rFonts w:ascii="Aptos" w:hAnsi="Aptos"/>
          <w:b/>
          <w:color w:val="18222B"/>
          <w:sz w:val="17"/>
        </w:rPr>
        <w:t>2022–2025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Chief of Staff to CEO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Diagnosed revenue volatility and decision paralysis following co-founder exits; framed the subscription-pivot choice, aligned founders on pricing and sequencing, and established weekly execution milestones behind a $600K run-rate.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Converted the pivot into an investor-ready narrative, diligence workplan, and accountable owner cadence; reduced executive churn and supported a $10M Series A process without attributing the financing to one individual.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Resolved bank concerns about client ownership by structuring governance principles, decision rights, and pilot gates across founders, banks, and fund houses; enabled three bank MOUs.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SIMURISE LEARNING TECHNOLOGIES</w:t>
      </w:r>
      <w:r>
        <w:rPr>
          <w:rFonts w:ascii="Aptos" w:hAnsi="Aptos"/>
          <w:color w:val="5D6873"/>
          <w:sz w:val="17"/>
        </w:rPr>
        <w:t xml:space="preserve">  |  Bengaluru, India</w:t>
      </w:r>
      <w:r>
        <w:tab/>
      </w:r>
      <w:r>
        <w:rPr>
          <w:rFonts w:ascii="Aptos" w:hAnsi="Aptos"/>
          <w:b/>
          <w:color w:val="18222B"/>
          <w:sz w:val="17"/>
        </w:rPr>
        <w:t>2020–2022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Chief of Staff / Strategy Lead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Designed the second-line leadership model, role architecture, team cadence, and escalation paths as the company grew 2→118 contributors; protected delivery of 24 simulations while revenue expanded 12×.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Led the build-versus-buy decision from diagnosis through implementation, aligning product, facilitation, and commercial teams; reduced vendor dependency and increased contribution margin 18%→72%.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JUICE ADVISORY</w:t>
      </w:r>
      <w:r>
        <w:rPr>
          <w:rFonts w:ascii="Aptos" w:hAnsi="Aptos"/>
          <w:color w:val="5D6873"/>
          <w:sz w:val="17"/>
        </w:rPr>
        <w:t xml:space="preserve">  |  Toronto, Canada</w:t>
      </w:r>
      <w:r>
        <w:tab/>
      </w:r>
      <w:r>
        <w:rPr>
          <w:rFonts w:ascii="Aptos" w:hAnsi="Aptos"/>
          <w:b/>
          <w:color w:val="18222B"/>
          <w:sz w:val="17"/>
        </w:rPr>
        <w:t>2017–2020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Engagement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Diagnosed declining revenue as a needs-discovery and follow-through problem, not a demand problem; embedded a diagnostic-led growth model that contributed to 35% revenue growth, 80% service attach, and NPS above 90.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Turned recommendations into routines, owner-level metrics, and 30-day reviews so client teams could sustain the change after the engagement ended.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EDUCATION</w:t>
      </w:r>
    </w:p>
    <w:p>
      <w:pPr>
        <w:tabs>
          <w:tab w:pos="10584" w:val="right"/>
        </w:tabs>
        <w:spacing w:after="4"/>
      </w:pPr>
      <w:r>
        <w:rPr>
          <w:rFonts w:ascii="Aptos" w:hAnsi="Aptos"/>
          <w:b/>
          <w:color w:val="18222B"/>
          <w:sz w:val="18"/>
        </w:rPr>
        <w:t>[M7 BUSINESS SCHOOL]</w:t>
      </w:r>
      <w:r>
        <w:tab/>
      </w:r>
      <w:r>
        <w:rPr>
          <w:rFonts w:ascii="Aptos" w:hAnsi="Aptos"/>
          <w:b/>
          <w:color w:val="18222B"/>
          <w:sz w:val="17"/>
        </w:rPr>
        <w:t>MBA Candidate, May 2027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Strategy Lab: led a cross-functional team through root-cause analysis, option framing, and an executive decision memo; recommendation selected for implementation review. Coursework: Competitive Strategy, Organizational Design, Negotiations.</w:t>
      </w:r>
    </w:p>
    <w:p>
      <w:pPr>
        <w:tabs>
          <w:tab w:pos="10584" w:val="right"/>
        </w:tabs>
        <w:spacing w:after="8"/>
      </w:pPr>
      <w:r>
        <w:rPr>
          <w:rFonts w:ascii="Aptos" w:hAnsi="Aptos"/>
          <w:b/>
          <w:color w:val="18222B"/>
          <w:sz w:val="17"/>
        </w:rPr>
        <w:t>NATIONAL INSTITUTE OF TECHNOLOGY</w:t>
      </w:r>
      <w:r>
        <w:tab/>
      </w:r>
      <w:r>
        <w:rPr>
          <w:rFonts w:ascii="Aptos" w:hAnsi="Aptos"/>
          <w:b/>
          <w:color w:val="18222B"/>
          <w:sz w:val="16"/>
        </w:rPr>
        <w:t>B.E., Industrial Engineering, 2017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LEADERSHIP &amp; ADDITIONAL</w:t>
      </w:r>
    </w:p>
    <w:p>
      <w:pPr>
        <w:spacing w:after="22"/>
      </w:pPr>
      <w:r>
        <w:rPr>
          <w:rFonts w:ascii="Aptos" w:hAnsi="Aptos"/>
          <w:b/>
          <w:color w:val="184E77"/>
          <w:sz w:val="17"/>
        </w:rPr>
        <w:t xml:space="preserve">Leadership: </w:t>
      </w:r>
      <w:r>
        <w:rPr>
          <w:rFonts w:ascii="Aptos" w:hAnsi="Aptos"/>
          <w:color w:val="18222B"/>
          <w:sz w:val="17"/>
        </w:rPr>
        <w:t>Founded and captained a university Kho-Kho team; recruited the first roster, secured approvals, and competed nationally.</w:t>
      </w:r>
    </w:p>
    <w:p>
      <w:pPr>
        <w:spacing w:after="0"/>
      </w:pPr>
      <w:r>
        <w:rPr>
          <w:rFonts w:ascii="Aptos" w:hAnsi="Aptos"/>
          <w:b/>
          <w:color w:val="184E77"/>
          <w:sz w:val="17"/>
        </w:rPr>
        <w:t xml:space="preserve">Skills: </w:t>
      </w:r>
      <w:r>
        <w:rPr>
          <w:rFonts w:ascii="Aptos" w:hAnsi="Aptos"/>
          <w:color w:val="18222B"/>
          <w:sz w:val="17"/>
        </w:rPr>
        <w:t>Structured problem solving, executive communication, operating cadence, stakeholder alignment, transformation, org design, Excel/SQL, PowerPoint.</w:t>
      </w:r>
    </w:p>
    <w:sectPr w:rsidR="00FC693F" w:rsidRPr="0006063C" w:rsidSect="00034616">
      <w:pgSz w:w="12240" w:h="15840"/>
      <w:pgMar w:top="634" w:right="749" w:bottom="634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ptos" w:hAnsi="Aptos"/>
      <w:color w:val="1822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Kabir Shah — Chief of Staff · Strategy &amp; Consulting</dc:title>
  <dc:subject>Hypothetical M7 MBA workshop résumé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