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UC-</w:t>
            </w:r>
            <w:r>
              <w:rPr>
                <w:sz w:val="28"/>
                <w:szCs w:val="28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Search Playlist by Name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8"/>
                <w:szCs w:val="28"/>
                <w:rtl w:val="0"/>
              </w:rPr>
              <w:t>Users can search playlists by name</w:t>
            </w:r>
          </w:p>
        </w:tc>
      </w:tr>
    </w:tbl>
    <w:p>
      <w:pPr>
        <w:pStyle w:val="Body"/>
        <w:widowControl w:val="0"/>
        <w:spacing w:after="120"/>
        <w:jc w:val="center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10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Users locate playlists with a given name.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enters playlist name into the playlist search bar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System searches the database and responds with playlists with the specified name.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01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 selects a 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displays selected playlist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No playlist with the given name is found and the system displays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None Found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