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Project Structure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1819275" cy="6343650"/>
            <wp:effectExtent b="0" l="0" r="0" t="0"/>
            <wp:docPr descr="Screen Shot 2017-10-22 at 6.20.59 PM.png" id="1" name="image1.png"/>
            <a:graphic>
              <a:graphicData uri="http://schemas.openxmlformats.org/drawingml/2006/picture">
                <pic:pic>
                  <pic:nvPicPr>
                    <pic:cNvPr descr="Screen Shot 2017-10-22 at 6.20.59 PM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Colors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Greenish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#18bc9c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Blueish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#2c3e50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Contact form input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#495057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222222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8"/>
          <w:szCs w:val="28"/>
          <w:rtl w:val="0"/>
        </w:rPr>
        <w:t xml:space="preserve">Navbar when expanded on small resolutions: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</w:rPr>
        <w:drawing>
          <wp:inline distB="114300" distT="114300" distL="114300" distR="114300">
            <wp:extent cx="4643438" cy="5204154"/>
            <wp:effectExtent b="0" l="0" r="0" t="0"/>
            <wp:docPr descr="Screen Shot 2017-10-22 at 5.55.02 PM.png" id="2" name="image2.png"/>
            <a:graphic>
              <a:graphicData uri="http://schemas.openxmlformats.org/drawingml/2006/picture">
                <pic:pic>
                  <pic:nvPicPr>
                    <pic:cNvPr descr="Screen Shot 2017-10-22 at 5.55.02 PM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5204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