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5C" w:rsidRPr="00CE33A8" w:rsidRDefault="00670834" w:rsidP="009438EF">
      <w:pPr>
        <w:pStyle w:val="Heading1"/>
        <w:jc w:val="center"/>
      </w:pPr>
      <w:r>
        <w:t>Lab:</w:t>
      </w:r>
      <w:r w:rsidR="0061364D">
        <w:t xml:space="preserve"> </w:t>
      </w:r>
      <w:r w:rsidR="00BF21B7">
        <w:t>Style Cop</w:t>
      </w:r>
    </w:p>
    <w:p w:rsidR="009438EF" w:rsidRDefault="009438EF" w:rsidP="009438EF">
      <w:r>
        <w:t xml:space="preserve">This document defines the lab overview for the </w:t>
      </w:r>
      <w:hyperlink r:id="rId8">
        <w:r w:rsidR="0096439F">
          <w:rPr>
            <w:rStyle w:val="InternetLink"/>
          </w:rPr>
          <w:t>"</w:t>
        </w:r>
        <w:r w:rsidR="008E689F">
          <w:rPr>
            <w:rStyle w:val="InternetLink"/>
          </w:rPr>
          <w:t>C#</w:t>
        </w:r>
        <w:r w:rsidR="0096439F">
          <w:rPr>
            <w:rStyle w:val="InternetLink"/>
          </w:rPr>
          <w:t xml:space="preserve"> OOP Advanced" course @ Softwar</w:t>
        </w:r>
        <w:r w:rsidR="0096439F">
          <w:rPr>
            <w:rStyle w:val="InternetLink"/>
          </w:rPr>
          <w:t>e</w:t>
        </w:r>
        <w:r w:rsidR="0096439F">
          <w:rPr>
            <w:rStyle w:val="InternetLink"/>
          </w:rPr>
          <w:t xml:space="preserve"> University</w:t>
        </w:r>
      </w:hyperlink>
      <w:r>
        <w:t xml:space="preserve">. Please submit your solutions (source code) of all below described problems at the end of the course at </w:t>
      </w:r>
      <w:hyperlink r:id="rId9" w:history="1">
        <w:r>
          <w:rPr>
            <w:rStyle w:val="Hyperlink"/>
          </w:rPr>
          <w:t>soft</w:t>
        </w:r>
        <w:r>
          <w:rPr>
            <w:rStyle w:val="Hyperlink"/>
          </w:rPr>
          <w:t>u</w:t>
        </w:r>
        <w:r>
          <w:rPr>
            <w:rStyle w:val="Hyperlink"/>
          </w:rPr>
          <w:t>n</w:t>
        </w:r>
        <w:r>
          <w:rPr>
            <w:rStyle w:val="Hyperlink"/>
          </w:rPr>
          <w:t>i</w:t>
        </w:r>
        <w:r>
          <w:rPr>
            <w:rStyle w:val="Hyperlink"/>
          </w:rPr>
          <w:t>.bg</w:t>
        </w:r>
      </w:hyperlink>
      <w:r>
        <w:t>.</w:t>
      </w:r>
    </w:p>
    <w:p w:rsidR="009438EF" w:rsidRDefault="009438EF" w:rsidP="009438EF">
      <w:pPr>
        <w:pStyle w:val="Heading1"/>
      </w:pPr>
      <w:r>
        <w:t>Introduction</w:t>
      </w:r>
    </w:p>
    <w:p w:rsidR="00BF21B7" w:rsidRPr="00BF21B7" w:rsidRDefault="00BF21B7" w:rsidP="00BF21B7">
      <w:r>
        <w:t xml:space="preserve">Since we are learning how to write </w:t>
      </w:r>
      <w:r w:rsidR="00BB07E2">
        <w:t xml:space="preserve">easily </w:t>
      </w:r>
      <w:r w:rsidRPr="00F46F3F">
        <w:rPr>
          <w:b/>
        </w:rPr>
        <w:t>readable</w:t>
      </w:r>
      <w:r>
        <w:t xml:space="preserve"> and “</w:t>
      </w:r>
      <w:r w:rsidRPr="00F46F3F">
        <w:rPr>
          <w:b/>
        </w:rPr>
        <w:t>beautiful</w:t>
      </w:r>
      <w:r>
        <w:t>” code, by following the code conventions, it is sometimes hard to remember all those strange rule</w:t>
      </w:r>
      <w:r w:rsidR="00F46F3F">
        <w:t>s,</w:t>
      </w:r>
      <w:r>
        <w:t xml:space="preserve"> like for example that we need to put an empty line after each method. </w:t>
      </w:r>
      <w:r w:rsidR="001914A5">
        <w:t>Luckily</w:t>
      </w:r>
      <w:r>
        <w:t xml:space="preserve">, some good people have </w:t>
      </w:r>
      <w:r w:rsidR="00F46F3F">
        <w:t>made</w:t>
      </w:r>
      <w:r w:rsidR="001914A5">
        <w:t xml:space="preserve"> tools that help</w:t>
      </w:r>
      <w:r>
        <w:t xml:space="preserve"> us find such “</w:t>
      </w:r>
      <w:r w:rsidR="001914A5">
        <w:t>errors” and tell</w:t>
      </w:r>
      <w:r>
        <w:t xml:space="preserve"> us how to fix them. One of those tools is called Style</w:t>
      </w:r>
      <w:r w:rsidR="004B7800">
        <w:t xml:space="preserve"> </w:t>
      </w:r>
      <w:r>
        <w:t>Cop and it is</w:t>
      </w:r>
      <w:r w:rsidR="00BE3A5A">
        <w:rPr>
          <w:lang w:val="bg-BG"/>
        </w:rPr>
        <w:t xml:space="preserve"> </w:t>
      </w:r>
      <w:proofErr w:type="gramStart"/>
      <w:r w:rsidR="00BE3A5A">
        <w:t>actually</w:t>
      </w:r>
      <w:r>
        <w:t xml:space="preserve"> quite</w:t>
      </w:r>
      <w:proofErr w:type="gramEnd"/>
      <w:r>
        <w:t xml:space="preserve"> cool</w:t>
      </w:r>
      <w:r w:rsidR="001914A5">
        <w:t>.</w:t>
      </w:r>
      <w:r>
        <w:t xml:space="preserve"> </w:t>
      </w:r>
      <w:r w:rsidR="001914A5">
        <w:t>M</w:t>
      </w:r>
      <w:r>
        <w:t xml:space="preserve">ost importantly, it’s easy to use. </w:t>
      </w:r>
    </w:p>
    <w:p w:rsidR="00000DD3" w:rsidRDefault="004B7800" w:rsidP="004B7800">
      <w:pPr>
        <w:pStyle w:val="Heading2"/>
      </w:pPr>
      <w:r>
        <w:t>Installing Style Cop</w:t>
      </w:r>
    </w:p>
    <w:p w:rsidR="00AD5515" w:rsidRDefault="00F46F3F" w:rsidP="00AD5515">
      <w:r>
        <w:t>Once</w:t>
      </w:r>
      <w:r w:rsidR="00AD5515">
        <w:t xml:space="preserve"> we’ve opened a project, we can go to Tools and select Extensions and </w:t>
      </w:r>
      <w:r w:rsidR="00AD5515">
        <w:rPr>
          <w:noProof/>
        </w:rPr>
        <w:t>Updates..</w:t>
      </w:r>
      <w:r w:rsidR="00AD5515">
        <w:t xml:space="preserve"> </w:t>
      </w:r>
    </w:p>
    <w:p w:rsidR="00AD5515" w:rsidRDefault="00AD5515" w:rsidP="00AD5515">
      <w:r>
        <w:rPr>
          <w:noProof/>
          <w:lang w:val="bg-BG" w:eastAsia="bg-BG"/>
        </w:rPr>
        <w:drawing>
          <wp:inline distT="0" distB="0" distL="0" distR="0">
            <wp:extent cx="2410326" cy="2765451"/>
            <wp:effectExtent l="19050" t="1905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5541" cy="2771434"/>
                    </a:xfrm>
                    <a:prstGeom prst="rect">
                      <a:avLst/>
                    </a:prstGeom>
                    <a:noFill/>
                    <a:ln>
                      <a:solidFill>
                        <a:schemeClr val="accent1"/>
                      </a:solidFill>
                    </a:ln>
                  </pic:spPr>
                </pic:pic>
              </a:graphicData>
            </a:graphic>
          </wp:inline>
        </w:drawing>
      </w:r>
    </w:p>
    <w:p w:rsidR="00D51122" w:rsidRDefault="00F46F3F" w:rsidP="00AD5515">
      <w:r>
        <w:t>After</w:t>
      </w:r>
      <w:r w:rsidR="00D51122">
        <w:t xml:space="preserve"> we’ve clicked that and a window has opened, we need to click the Online category. </w:t>
      </w:r>
    </w:p>
    <w:p w:rsidR="00D51122" w:rsidRDefault="00D51122" w:rsidP="00AD5515">
      <w:r>
        <w:rPr>
          <w:noProof/>
          <w:lang w:val="bg-BG" w:eastAsia="bg-BG"/>
        </w:rPr>
        <w:drawing>
          <wp:inline distT="0" distB="0" distL="0" distR="0">
            <wp:extent cx="4517648" cy="3088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517648" cy="3088106"/>
                    </a:xfrm>
                    <a:prstGeom prst="rect">
                      <a:avLst/>
                    </a:prstGeom>
                  </pic:spPr>
                </pic:pic>
              </a:graphicData>
            </a:graphic>
          </wp:inline>
        </w:drawing>
      </w:r>
    </w:p>
    <w:p w:rsidR="00D776AA" w:rsidRDefault="00D51122" w:rsidP="00AD5515">
      <w:r>
        <w:lastRenderedPageBreak/>
        <w:t xml:space="preserve">Here we </w:t>
      </w:r>
      <w:proofErr w:type="gramStart"/>
      <w:r>
        <w:t>have to</w:t>
      </w:r>
      <w:proofErr w:type="gramEnd"/>
      <w:r>
        <w:t xml:space="preserve"> search for </w:t>
      </w:r>
      <w:r w:rsidR="000B6CA8">
        <w:t>“</w:t>
      </w:r>
      <w:r w:rsidRPr="000B6CA8">
        <w:rPr>
          <w:b/>
        </w:rPr>
        <w:t>style cop</w:t>
      </w:r>
      <w:r w:rsidR="000B6CA8">
        <w:t>”</w:t>
      </w:r>
      <w:r>
        <w:t xml:space="preserve"> and the first result should be</w:t>
      </w:r>
      <w:r w:rsidR="00D776AA">
        <w:t xml:space="preserve"> the following:</w:t>
      </w:r>
    </w:p>
    <w:p w:rsidR="00D51122" w:rsidRDefault="00F73EDB" w:rsidP="00AD5515">
      <w:r>
        <w:rPr>
          <w:noProof/>
        </w:rPr>
        <w:drawing>
          <wp:inline distT="0" distB="0" distL="0" distR="0" wp14:anchorId="0FBFBD57" wp14:editId="3E115EC9">
            <wp:extent cx="4927600" cy="30155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2369" cy="3018506"/>
                    </a:xfrm>
                    <a:prstGeom prst="rect">
                      <a:avLst/>
                    </a:prstGeom>
                  </pic:spPr>
                </pic:pic>
              </a:graphicData>
            </a:graphic>
          </wp:inline>
        </w:drawing>
      </w:r>
      <w:r w:rsidR="00D776AA">
        <w:t xml:space="preserve"> </w:t>
      </w:r>
    </w:p>
    <w:p w:rsidR="009E2499" w:rsidRDefault="009E2499" w:rsidP="009E2499">
      <w:pPr>
        <w:pStyle w:val="Heading2"/>
      </w:pPr>
      <w:r>
        <w:t xml:space="preserve">Configuring Style Cop </w:t>
      </w:r>
    </w:p>
    <w:p w:rsidR="00D776AA" w:rsidRDefault="00D776AA" w:rsidP="00AD5515">
      <w:r>
        <w:t xml:space="preserve">After </w:t>
      </w:r>
      <w:r w:rsidRPr="00F46F3F">
        <w:rPr>
          <w:b/>
        </w:rPr>
        <w:t>downloading</w:t>
      </w:r>
      <w:r w:rsidR="00FB4F13">
        <w:t xml:space="preserve"> </w:t>
      </w:r>
      <w:r>
        <w:t xml:space="preserve">and </w:t>
      </w:r>
      <w:r w:rsidRPr="00F46F3F">
        <w:rPr>
          <w:b/>
        </w:rPr>
        <w:t>installing</w:t>
      </w:r>
      <w:r>
        <w:t xml:space="preserve"> i</w:t>
      </w:r>
      <w:r w:rsidR="00FB4F13">
        <w:t>t</w:t>
      </w:r>
      <w:r>
        <w:t xml:space="preserve"> and </w:t>
      </w:r>
      <w:r w:rsidRPr="00F46F3F">
        <w:rPr>
          <w:b/>
        </w:rPr>
        <w:t>restarting</w:t>
      </w:r>
      <w:r>
        <w:t xml:space="preserve"> visual studio, it should be integrated in your environment.</w:t>
      </w:r>
      <w:r w:rsidR="00FA5F57">
        <w:t xml:space="preserve"> So now after right clicking on the </w:t>
      </w:r>
      <w:r w:rsidR="00A312EA">
        <w:t xml:space="preserve">project in the solution explorer you should see 3 new </w:t>
      </w:r>
      <w:r w:rsidR="00E71ADD">
        <w:t>buttons</w:t>
      </w:r>
      <w:r w:rsidR="00A312EA">
        <w:t>.</w:t>
      </w:r>
    </w:p>
    <w:p w:rsidR="00A312EA" w:rsidRDefault="00A312EA" w:rsidP="00AD5515">
      <w:r>
        <w:rPr>
          <w:noProof/>
          <w:lang w:val="bg-BG" w:eastAsia="bg-BG"/>
        </w:rPr>
        <w:drawing>
          <wp:inline distT="0" distB="0" distL="0" distR="0">
            <wp:extent cx="2302042" cy="1963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2440" cy="1971966"/>
                    </a:xfrm>
                    <a:prstGeom prst="rect">
                      <a:avLst/>
                    </a:prstGeom>
                    <a:noFill/>
                    <a:ln>
                      <a:noFill/>
                    </a:ln>
                  </pic:spPr>
                </pic:pic>
              </a:graphicData>
            </a:graphic>
          </wp:inline>
        </w:drawing>
      </w:r>
      <w:r>
        <w:t xml:space="preserve"> </w:t>
      </w:r>
    </w:p>
    <w:p w:rsidR="007E6B93" w:rsidRPr="007E6B93" w:rsidRDefault="00532E6A" w:rsidP="00AD5515">
      <w:r>
        <w:t xml:space="preserve">Before reading it, we should turn off some things in the settings. </w:t>
      </w:r>
      <w:r w:rsidR="00F46F3F">
        <w:t>I</w:t>
      </w:r>
      <w:r>
        <w:t>f you don’t</w:t>
      </w:r>
      <w:r w:rsidR="00F46F3F">
        <w:t>,</w:t>
      </w:r>
      <w:r>
        <w:t xml:space="preserve"> it will </w:t>
      </w:r>
      <w:r w:rsidR="00F46F3F">
        <w:t>automatically warn you</w:t>
      </w:r>
      <w:r>
        <w:t xml:space="preserve"> </w:t>
      </w:r>
      <w:r w:rsidR="00F46F3F">
        <w:t xml:space="preserve">that </w:t>
      </w:r>
      <w:r>
        <w:t>you do not have documentation added above each class/interface/method and so on, and that is something we do not want for the current project. So</w:t>
      </w:r>
      <w:r w:rsidR="00FB4F13">
        <w:t>,</w:t>
      </w:r>
      <w:r>
        <w:t xml:space="preserve"> you need to click </w:t>
      </w:r>
      <w:r w:rsidRPr="00F46F3F">
        <w:rPr>
          <w:b/>
          <w:noProof/>
        </w:rPr>
        <w:t>StyleCop</w:t>
      </w:r>
      <w:r>
        <w:t xml:space="preserve"> </w:t>
      </w:r>
      <w:r w:rsidRPr="00F46F3F">
        <w:rPr>
          <w:b/>
        </w:rPr>
        <w:t>Settings</w:t>
      </w:r>
      <w:r w:rsidR="00F46F3F">
        <w:t xml:space="preserve"> -&gt; </w:t>
      </w:r>
      <w:r w:rsidR="00363765" w:rsidRPr="00F46F3F">
        <w:rPr>
          <w:b/>
        </w:rPr>
        <w:t>che</w:t>
      </w:r>
      <w:r w:rsidR="00C13C4E" w:rsidRPr="00F46F3F">
        <w:rPr>
          <w:b/>
        </w:rPr>
        <w:t>ck</w:t>
      </w:r>
      <w:r w:rsidR="00C13C4E">
        <w:t xml:space="preserve"> </w:t>
      </w:r>
      <w:r w:rsidR="00C13C4E" w:rsidRPr="00F46F3F">
        <w:rPr>
          <w:b/>
        </w:rPr>
        <w:t>out</w:t>
      </w:r>
      <w:r w:rsidR="00C13C4E">
        <w:t xml:space="preserve"> the </w:t>
      </w:r>
      <w:r w:rsidR="00C13C4E" w:rsidRPr="00F46F3F">
        <w:rPr>
          <w:b/>
        </w:rPr>
        <w:t>Documentation</w:t>
      </w:r>
      <w:r w:rsidR="00C13C4E">
        <w:t xml:space="preserve"> </w:t>
      </w:r>
      <w:r w:rsidR="00C13C4E" w:rsidRPr="00F46F3F">
        <w:rPr>
          <w:b/>
        </w:rPr>
        <w:t>Rules</w:t>
      </w:r>
      <w:r w:rsidR="00C13C4E">
        <w:t xml:space="preserve">. There are also a few other things, we might want to exclude for checks in our project. Those are the warnings that will appear if you put the signature of a </w:t>
      </w:r>
      <w:r w:rsidR="00C13C4E" w:rsidRPr="00F46F3F">
        <w:rPr>
          <w:b/>
        </w:rPr>
        <w:t>method</w:t>
      </w:r>
      <w:r w:rsidR="00C13C4E">
        <w:t>/</w:t>
      </w:r>
      <w:r w:rsidR="00C13C4E" w:rsidRPr="00F46F3F">
        <w:rPr>
          <w:b/>
        </w:rPr>
        <w:t>constructor</w:t>
      </w:r>
      <w:r w:rsidR="00C13C4E">
        <w:t xml:space="preserve"> on two lines. We’ve made the signature</w:t>
      </w:r>
      <w:r w:rsidR="00F46F3F">
        <w:t>s</w:t>
      </w:r>
      <w:r w:rsidR="00C13C4E">
        <w:t xml:space="preserve"> on more than one line, because not everybody has a 4K 30’ display</w:t>
      </w:r>
      <w:r w:rsidR="00BB6075">
        <w:t>s</w:t>
      </w:r>
      <w:r w:rsidR="00C13C4E">
        <w:t xml:space="preserve"> and </w:t>
      </w:r>
      <w:r w:rsidR="00AF0B58">
        <w:t>that way it</w:t>
      </w:r>
      <w:r w:rsidR="00BB6075">
        <w:t>'</w:t>
      </w:r>
      <w:r w:rsidR="00AF0B58">
        <w:t>s more readable for an average programmer.</w:t>
      </w:r>
      <w:r w:rsidR="00FB4F13">
        <w:t xml:space="preserve"> T</w:t>
      </w:r>
      <w:r w:rsidR="00C13C4E">
        <w:t xml:space="preserve">he things you might want to disable are in the </w:t>
      </w:r>
      <w:r w:rsidR="00C13C4E" w:rsidRPr="007E6B93">
        <w:rPr>
          <w:b/>
        </w:rPr>
        <w:t>readability rules</w:t>
      </w:r>
      <w:r w:rsidR="00C13C4E">
        <w:t xml:space="preserve"> -&gt; </w:t>
      </w:r>
      <w:r w:rsidR="00C13C4E" w:rsidRPr="007E6B93">
        <w:rPr>
          <w:b/>
        </w:rPr>
        <w:t xml:space="preserve">method parameter placement </w:t>
      </w:r>
      <w:r w:rsidR="007E6B93">
        <w:rPr>
          <w:b/>
        </w:rPr>
        <w:t xml:space="preserve">-&gt; SA1112, SA1114, SA1116, SA1117, SA 1118. </w:t>
      </w:r>
      <w:r w:rsidR="009E2499">
        <w:t>Finally,</w:t>
      </w:r>
      <w:r w:rsidR="007E6B93">
        <w:t xml:space="preserve"> the last thing we need to uncheck is in the </w:t>
      </w:r>
      <w:r w:rsidR="007E6B93" w:rsidRPr="007E6B93">
        <w:rPr>
          <w:b/>
        </w:rPr>
        <w:t>Naming rules -&gt; SA1305</w:t>
      </w:r>
      <w:r w:rsidR="00F23970">
        <w:rPr>
          <w:b/>
        </w:rPr>
        <w:t>.</w:t>
      </w:r>
    </w:p>
    <w:p w:rsidR="00532E6A" w:rsidRDefault="00363765" w:rsidP="00AD5515">
      <w:r>
        <w:t xml:space="preserve">After that the window should look like this: </w:t>
      </w:r>
    </w:p>
    <w:p w:rsidR="00363765" w:rsidRDefault="009E2499" w:rsidP="00AD5515">
      <w:pPr>
        <w:rPr>
          <w:lang w:val="bg-BG"/>
        </w:rPr>
      </w:pPr>
      <w:r>
        <w:rPr>
          <w:noProof/>
          <w:lang w:val="bg-BG" w:eastAsia="bg-BG"/>
        </w:rPr>
        <w:lastRenderedPageBreak/>
        <w:drawing>
          <wp:inline distT="0" distB="0" distL="0" distR="0">
            <wp:extent cx="3044184"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052042" cy="3285058"/>
                    </a:xfrm>
                    <a:prstGeom prst="rect">
                      <a:avLst/>
                    </a:prstGeom>
                  </pic:spPr>
                </pic:pic>
              </a:graphicData>
            </a:graphic>
          </wp:inline>
        </w:drawing>
      </w:r>
    </w:p>
    <w:p w:rsidR="009E2499" w:rsidRDefault="009E2499" w:rsidP="00AD5515">
      <w:pPr>
        <w:rPr>
          <w:noProof/>
        </w:rPr>
      </w:pPr>
      <w:r>
        <w:t xml:space="preserve">Now you should click on the project and </w:t>
      </w:r>
      <w:r>
        <w:rPr>
          <w:noProof/>
        </w:rPr>
        <w:t xml:space="preserve">Run StyleCop. </w:t>
      </w:r>
    </w:p>
    <w:p w:rsidR="009E2499" w:rsidRDefault="009E2499" w:rsidP="00AD5515">
      <w:r>
        <w:t xml:space="preserve">There should be around </w:t>
      </w:r>
      <w:r w:rsidR="00B45719">
        <w:t>600</w:t>
      </w:r>
      <w:r>
        <w:t xml:space="preserve"> warnings whi</w:t>
      </w:r>
      <w:r w:rsidR="005B5A24">
        <w:t xml:space="preserve">ch you might fix, </w:t>
      </w:r>
      <w:proofErr w:type="gramStart"/>
      <w:r w:rsidR="005B5A24">
        <w:t>in order to</w:t>
      </w:r>
      <w:proofErr w:type="gramEnd"/>
      <w:r w:rsidR="005B5A24">
        <w:t xml:space="preserve"> </w:t>
      </w:r>
      <w:r w:rsidR="005F5640">
        <w:t>satisfy</w:t>
      </w:r>
      <w:r w:rsidR="005B5A24">
        <w:t xml:space="preserve"> </w:t>
      </w:r>
      <w:r>
        <w:t>all the conve</w:t>
      </w:r>
      <w:r w:rsidR="00BB6075">
        <w:t>n</w:t>
      </w:r>
      <w:r>
        <w:t xml:space="preserve">tions. </w:t>
      </w:r>
    </w:p>
    <w:p w:rsidR="009E2499" w:rsidRPr="009E2499" w:rsidRDefault="009E2499" w:rsidP="00AD5515">
      <w:r>
        <w:rPr>
          <w:noProof/>
          <w:lang w:val="bg-BG" w:eastAsia="bg-BG"/>
        </w:rPr>
        <w:drawing>
          <wp:inline distT="0" distB="0" distL="0" distR="0">
            <wp:extent cx="6626225" cy="356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626225" cy="3564890"/>
                    </a:xfrm>
                    <a:prstGeom prst="rect">
                      <a:avLst/>
                    </a:prstGeom>
                  </pic:spPr>
                </pic:pic>
              </a:graphicData>
            </a:graphic>
          </wp:inline>
        </w:drawing>
      </w:r>
    </w:p>
    <w:p w:rsidR="00D776AA" w:rsidRDefault="00436265" w:rsidP="009E2499">
      <w:pPr>
        <w:pStyle w:val="Heading2"/>
      </w:pPr>
      <w:r>
        <w:t xml:space="preserve">Additional setting for </w:t>
      </w:r>
      <w:proofErr w:type="spellStart"/>
      <w:r>
        <w:t>ReShar</w:t>
      </w:r>
      <w:r w:rsidR="009E2499">
        <w:t>per</w:t>
      </w:r>
      <w:proofErr w:type="spellEnd"/>
    </w:p>
    <w:p w:rsidR="009E2499" w:rsidRDefault="00952E2C" w:rsidP="009E2499">
      <w:r>
        <w:t>There are some things that a</w:t>
      </w:r>
      <w:r w:rsidR="00AF0B58">
        <w:t xml:space="preserve">re in conflicts between the </w:t>
      </w:r>
      <w:proofErr w:type="spellStart"/>
      <w:r w:rsidR="00AF0B58" w:rsidRPr="00AF0B58">
        <w:rPr>
          <w:b/>
        </w:rPr>
        <w:t>Re#</w:t>
      </w:r>
      <w:r w:rsidRPr="00AF0B58">
        <w:rPr>
          <w:b/>
        </w:rPr>
        <w:t>er</w:t>
      </w:r>
      <w:proofErr w:type="spellEnd"/>
      <w:r>
        <w:t xml:space="preserve"> conventions and the </w:t>
      </w:r>
      <w:proofErr w:type="spellStart"/>
      <w:r w:rsidRPr="00AF0B58">
        <w:rPr>
          <w:b/>
        </w:rPr>
        <w:t>StyleCop</w:t>
      </w:r>
      <w:proofErr w:type="spellEnd"/>
      <w:r>
        <w:t xml:space="preserve"> conventions. One of them is the </w:t>
      </w:r>
      <w:r w:rsidRPr="00AF0B58">
        <w:rPr>
          <w:b/>
        </w:rPr>
        <w:t>using</w:t>
      </w:r>
      <w:r>
        <w:t xml:space="preserve"> of “</w:t>
      </w:r>
      <w:r w:rsidRPr="00AF0B58">
        <w:rPr>
          <w:b/>
        </w:rPr>
        <w:t>this</w:t>
      </w:r>
      <w:r>
        <w:t xml:space="preserve">” when calling something from the current object. </w:t>
      </w:r>
    </w:p>
    <w:p w:rsidR="00952E2C" w:rsidRDefault="00952E2C" w:rsidP="009E2499">
      <w:r>
        <w:t xml:space="preserve">Go to </w:t>
      </w:r>
      <w:proofErr w:type="spellStart"/>
      <w:r>
        <w:t>Resharper</w:t>
      </w:r>
      <w:proofErr w:type="spellEnd"/>
      <w:r>
        <w:t xml:space="preserve"> in the main tab -&gt; Options and type in “this” in the search in the upper left corner of the window.</w:t>
      </w:r>
    </w:p>
    <w:p w:rsidR="00952E2C" w:rsidRDefault="00952E2C" w:rsidP="009E2499">
      <w:r>
        <w:rPr>
          <w:noProof/>
          <w:lang w:val="bg-BG" w:eastAsia="bg-BG"/>
        </w:rPr>
        <w:lastRenderedPageBreak/>
        <w:drawing>
          <wp:inline distT="0" distB="0" distL="0" distR="0">
            <wp:extent cx="5285509" cy="27589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87759" cy="2760110"/>
                    </a:xfrm>
                    <a:prstGeom prst="rect">
                      <a:avLst/>
                    </a:prstGeom>
                    <a:noFill/>
                    <a:ln>
                      <a:noFill/>
                    </a:ln>
                  </pic:spPr>
                </pic:pic>
              </a:graphicData>
            </a:graphic>
          </wp:inline>
        </w:drawing>
      </w:r>
    </w:p>
    <w:p w:rsidR="00144F04" w:rsidRDefault="00144F04" w:rsidP="00144F04">
      <w:r>
        <w:t xml:space="preserve">As you can see you should open Code style in C# and change the preference of the usage of “this” to all the possible class members (field, property, event, method). This way </w:t>
      </w:r>
      <w:r>
        <w:rPr>
          <w:b/>
          <w:noProof/>
        </w:rPr>
        <w:t>R</w:t>
      </w:r>
      <w:r w:rsidRPr="00AF0B58">
        <w:rPr>
          <w:b/>
          <w:noProof/>
        </w:rPr>
        <w:t>e#er</w:t>
      </w:r>
      <w:r>
        <w:t xml:space="preserve"> will add “this” automatically if you want to use a non-static member in the current class.</w:t>
      </w:r>
    </w:p>
    <w:p w:rsidR="00144F04" w:rsidRDefault="00144F04" w:rsidP="00144F04">
      <w:r>
        <w:t xml:space="preserve">Another thing that you will notice is that Style Cop tells us that the using statements need to be inside the namespace. That’s why you might want to check one more thing in the </w:t>
      </w:r>
      <w:r w:rsidRPr="00AF0B58">
        <w:rPr>
          <w:b/>
          <w:noProof/>
        </w:rPr>
        <w:t>Re#er</w:t>
      </w:r>
      <w:r>
        <w:rPr>
          <w:b/>
        </w:rPr>
        <w:t xml:space="preserve">. </w:t>
      </w:r>
      <w:r>
        <w:t xml:space="preserve">Open the Options and type “using” in the search. And result in the following configuration: </w:t>
      </w:r>
    </w:p>
    <w:p w:rsidR="00B42EBF" w:rsidRDefault="00B42EBF" w:rsidP="009E2499">
      <w:pPr>
        <w:rPr>
          <w:lang w:val="bg-BG"/>
        </w:rPr>
      </w:pPr>
      <w:r>
        <w:rPr>
          <w:noProof/>
          <w:lang w:val="bg-BG" w:eastAsia="bg-BG"/>
        </w:rPr>
        <w:drawing>
          <wp:inline distT="0" distB="0" distL="0" distR="0">
            <wp:extent cx="6619875" cy="38627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9875" cy="3862705"/>
                    </a:xfrm>
                    <a:prstGeom prst="rect">
                      <a:avLst/>
                    </a:prstGeom>
                    <a:noFill/>
                    <a:ln>
                      <a:noFill/>
                    </a:ln>
                  </pic:spPr>
                </pic:pic>
              </a:graphicData>
            </a:graphic>
          </wp:inline>
        </w:drawing>
      </w:r>
    </w:p>
    <w:p w:rsidR="00B42EBF" w:rsidRPr="00B42EBF" w:rsidRDefault="00B42EBF" w:rsidP="009E2499">
      <w:r>
        <w:rPr>
          <w:noProof/>
        </w:rPr>
        <w:t>Hopefully JetBrains</w:t>
      </w:r>
      <w:r>
        <w:t xml:space="preserve"> will soon make a good IDE for C# like IntelliJ is for Java and we will have all those conventions implemented automatically in the IDE and n</w:t>
      </w:r>
      <w:bookmarkStart w:id="0" w:name="_GoBack"/>
      <w:bookmarkEnd w:id="0"/>
      <w:r>
        <w:t>ot using a tool th</w:t>
      </w:r>
      <w:r w:rsidR="00315F39">
        <w:t>at</w:t>
      </w:r>
      <w:r>
        <w:t xml:space="preserve"> make</w:t>
      </w:r>
      <w:r w:rsidR="00315F39">
        <w:t>s</w:t>
      </w:r>
      <w:r>
        <w:t xml:space="preserve"> Visual Studio even slower.</w:t>
      </w:r>
    </w:p>
    <w:sectPr w:rsidR="00B42EBF" w:rsidRPr="00B42EBF" w:rsidSect="00806A4A">
      <w:headerReference w:type="default" r:id="rId18"/>
      <w:footerReference w:type="default" r:id="rId1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B5C" w:rsidRDefault="00961B5C" w:rsidP="008068A2">
      <w:pPr>
        <w:spacing w:after="0" w:line="240" w:lineRule="auto"/>
      </w:pPr>
      <w:r>
        <w:separator/>
      </w:r>
    </w:p>
  </w:endnote>
  <w:endnote w:type="continuationSeparator" w:id="0">
    <w:p w:rsidR="00961B5C" w:rsidRDefault="00961B5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Pr="00AC77AD" w:rsidRDefault="00961B5C" w:rsidP="00806A4A">
    <w:pPr>
      <w:pStyle w:val="Footer"/>
    </w:pPr>
    <w:r>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777B8E" w:rsidRPr="008C2B83">
                  <w:rPr>
                    <w:sz w:val="18"/>
                    <w:szCs w:val="18"/>
                  </w:rPr>
                  <w:fldChar w:fldCharType="begin"/>
                </w:r>
                <w:r w:rsidRPr="008C2B83">
                  <w:rPr>
                    <w:sz w:val="18"/>
                    <w:szCs w:val="18"/>
                  </w:rPr>
                  <w:instrText xml:space="preserve"> PAGE   \* MERGEFORMAT </w:instrText>
                </w:r>
                <w:r w:rsidR="00777B8E" w:rsidRPr="008C2B83">
                  <w:rPr>
                    <w:sz w:val="18"/>
                    <w:szCs w:val="18"/>
                  </w:rPr>
                  <w:fldChar w:fldCharType="separate"/>
                </w:r>
                <w:r w:rsidR="00656614">
                  <w:rPr>
                    <w:noProof/>
                    <w:sz w:val="18"/>
                    <w:szCs w:val="18"/>
                  </w:rPr>
                  <w:t>4</w:t>
                </w:r>
                <w:r w:rsidR="00777B8E" w:rsidRPr="008C2B83">
                  <w:rPr>
                    <w:sz w:val="18"/>
                    <w:szCs w:val="18"/>
                  </w:rPr>
                  <w:fldChar w:fldCharType="end"/>
                </w:r>
                <w:r w:rsidRPr="008C2B83">
                  <w:rPr>
                    <w:sz w:val="18"/>
                    <w:szCs w:val="18"/>
                  </w:rPr>
                  <w:t xml:space="preserve"> of </w:t>
                </w:r>
                <w:fldSimple w:instr=" NUMPAGES   \* MERGEFORMAT ">
                  <w:r w:rsidR="00656614" w:rsidRPr="00656614">
                    <w:rPr>
                      <w:noProof/>
                      <w:sz w:val="18"/>
                      <w:szCs w:val="18"/>
                    </w:rPr>
                    <w:t>4</w:t>
                  </w:r>
                </w:fldSimple>
              </w:p>
            </w:txbxContent>
          </v:textbox>
        </v:shape>
      </w:pict>
    </w:r>
    <w:r>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B5C" w:rsidRDefault="00961B5C" w:rsidP="008068A2">
      <w:pPr>
        <w:spacing w:after="0" w:line="240" w:lineRule="auto"/>
      </w:pPr>
      <w:r>
        <w:separator/>
      </w:r>
    </w:p>
  </w:footnote>
  <w:footnote w:type="continuationSeparator" w:id="0">
    <w:p w:rsidR="00961B5C" w:rsidRDefault="00961B5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48CF"/>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B6CA8"/>
    <w:rsid w:val="000C466C"/>
    <w:rsid w:val="000C4B13"/>
    <w:rsid w:val="000C5B2B"/>
    <w:rsid w:val="000C6326"/>
    <w:rsid w:val="000C7EF7"/>
    <w:rsid w:val="000D158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4F04"/>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5A54"/>
    <w:rsid w:val="00187C28"/>
    <w:rsid w:val="001914A5"/>
    <w:rsid w:val="00193DE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1211"/>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1439"/>
    <w:rsid w:val="003025FC"/>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011"/>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C4260"/>
    <w:rsid w:val="004C680F"/>
    <w:rsid w:val="004C6E2F"/>
    <w:rsid w:val="004C7EF5"/>
    <w:rsid w:val="004D043A"/>
    <w:rsid w:val="004D043F"/>
    <w:rsid w:val="004D16FE"/>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B5A24"/>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640"/>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3508"/>
    <w:rsid w:val="00634443"/>
    <w:rsid w:val="00637BEB"/>
    <w:rsid w:val="00640A9D"/>
    <w:rsid w:val="0064310A"/>
    <w:rsid w:val="006444C9"/>
    <w:rsid w:val="006463C2"/>
    <w:rsid w:val="00646696"/>
    <w:rsid w:val="0065113B"/>
    <w:rsid w:val="0065163E"/>
    <w:rsid w:val="00651F1A"/>
    <w:rsid w:val="00652AFA"/>
    <w:rsid w:val="00652B45"/>
    <w:rsid w:val="006539B6"/>
    <w:rsid w:val="00653ACA"/>
    <w:rsid w:val="0065430F"/>
    <w:rsid w:val="006553FE"/>
    <w:rsid w:val="00655740"/>
    <w:rsid w:val="006559C3"/>
    <w:rsid w:val="00656614"/>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4DF9"/>
    <w:rsid w:val="006D505E"/>
    <w:rsid w:val="006D51CB"/>
    <w:rsid w:val="006D7166"/>
    <w:rsid w:val="006E2245"/>
    <w:rsid w:val="006E33FC"/>
    <w:rsid w:val="006E3832"/>
    <w:rsid w:val="006E65E8"/>
    <w:rsid w:val="006E75CA"/>
    <w:rsid w:val="006E7E50"/>
    <w:rsid w:val="006F01E6"/>
    <w:rsid w:val="006F0361"/>
    <w:rsid w:val="006F56EE"/>
    <w:rsid w:val="00701791"/>
    <w:rsid w:val="00702F72"/>
    <w:rsid w:val="00703385"/>
    <w:rsid w:val="00704432"/>
    <w:rsid w:val="007051DF"/>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443"/>
    <w:rsid w:val="00746EAD"/>
    <w:rsid w:val="007479FB"/>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E2C"/>
    <w:rsid w:val="00953761"/>
    <w:rsid w:val="0095387E"/>
    <w:rsid w:val="0095391F"/>
    <w:rsid w:val="009547E0"/>
    <w:rsid w:val="009551D0"/>
    <w:rsid w:val="009566D9"/>
    <w:rsid w:val="00956E12"/>
    <w:rsid w:val="00957CED"/>
    <w:rsid w:val="00960A65"/>
    <w:rsid w:val="00961B5C"/>
    <w:rsid w:val="00962328"/>
    <w:rsid w:val="00963D32"/>
    <w:rsid w:val="00963F6D"/>
    <w:rsid w:val="0096439F"/>
    <w:rsid w:val="009643A1"/>
    <w:rsid w:val="009654F7"/>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63D0"/>
    <w:rsid w:val="009F76D1"/>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719"/>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07E2"/>
    <w:rsid w:val="00BB11EA"/>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3A5A"/>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3970"/>
    <w:rsid w:val="00F25C08"/>
    <w:rsid w:val="00F326ED"/>
    <w:rsid w:val="00F3378D"/>
    <w:rsid w:val="00F3461C"/>
    <w:rsid w:val="00F34A1F"/>
    <w:rsid w:val="00F414C4"/>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ED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4F13"/>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38F"/>
    <w:rsid w:val="00FE1F4C"/>
    <w:rsid w:val="00FE4A7F"/>
    <w:rsid w:val="00FE4AE4"/>
    <w:rsid w:val="00FE4D49"/>
    <w:rsid w:val="00FE5A80"/>
    <w:rsid w:val="00FE7C18"/>
    <w:rsid w:val="00FF0E46"/>
    <w:rsid w:val="00FF2B01"/>
    <w:rsid w:val="00FF3023"/>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C9CBC0A"/>
  <w15:docId w15:val="{53CFAC0C-6664-440A-A765-4A65866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7/c-sharp-oop-advanced-july-2017"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plus.google.com/+SoftuniBg/" TargetMode="External"/><Relationship Id="rId17" Type="http://schemas.openxmlformats.org/officeDocument/2006/relationships/image" Target="media/image16.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image" Target="media/image19.jpeg"/><Relationship Id="rId10" Type="http://schemas.openxmlformats.org/officeDocument/2006/relationships/hyperlink" Target="http://youtube.com/SoftwareUniversity" TargetMode="External"/><Relationship Id="rId19" Type="http://schemas.openxmlformats.org/officeDocument/2006/relationships/image" Target="media/image17.png"/><Relationship Id="rId4" Type="http://schemas.openxmlformats.org/officeDocument/2006/relationships/image" Target="media/image9.png"/><Relationship Id="rId9" Type="http://schemas.openxmlformats.org/officeDocument/2006/relationships/image" Target="media/image1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82C19-B58C-4803-8725-F65B97F0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3988</TotalTime>
  <Pages>4</Pages>
  <Words>526</Words>
  <Characters>3004</Characters>
  <Application>Microsoft Office Word</Application>
  <DocSecurity>0</DocSecurity>
  <Lines>25</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C# OOP Advanced Course at SoftUni</vt:lpstr>
      <vt:lpstr>JavaScript Basics - Homework</vt:lpstr>
    </vt:vector>
  </TitlesOfParts>
  <Company>Software University Foundation - http://softuni.org</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C# OOP Advanced Course at SoftUni</dc:title>
  <dc:subject>Software Technologies</dc:subject>
  <dc:creator>Software University Foundation</dc:creator>
  <cp:keywords>C#, OOP, Advanced, Sofware University, SoftUni, programming, coding, software development, education, training, course</cp:keywords>
  <dc:description>C# OOP Advanced course @ SoftUni - https://softuni.bg/trainings/1374/c-sharp-advanced-oop-july-2016</dc:description>
  <cp:lastModifiedBy>Valentin Dimitrov</cp:lastModifiedBy>
  <cp:revision>650</cp:revision>
  <cp:lastPrinted>2014-02-12T16:33:00Z</cp:lastPrinted>
  <dcterms:created xsi:type="dcterms:W3CDTF">2016-05-13T13:29:00Z</dcterms:created>
  <dcterms:modified xsi:type="dcterms:W3CDTF">2017-08-02T11:26:00Z</dcterms:modified>
  <cp:category>programming, education, software engineering, software development</cp:category>
</cp:coreProperties>
</file>