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32/2026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AMEEX </w:t>
      </w:r>
      <w:proofErr w:type="gramEnd"/>
      <w:r w:rsidRPr="00F60B80">
        <w:br/>
        <w:t xml:space="preserve">Adresse :  AL IZDIHAR LOT YASSMINE 2 N 45 </w:t>
      </w:r>
      <w:r w:rsidRPr="00F60B80">
        <w:br/>
        <w:t xml:space="preserve">Représenté par :  </w:t>
      </w:r>
      <w:r w:rsidRPr="00F60B80">
        <w:br/>
        <w:t xml:space="preserve">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ESSARFI IKRAM </w:t>
      </w:r>
      <w:r w:rsidRPr="00F60B80">
        <w:br/>
        <w:t xml:space="preserve">CIN :  BF20971 </w:t>
      </w:r>
      <w:r w:rsidRPr="00F60B80">
        <w:br/>
        <w:t xml:space="preserve">Date de naissance :  20/10/2006 </w:t>
      </w:r>
      <w:r w:rsidRPr="00F60B80">
        <w:br/>
        <w:t xml:space="preserve">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AG0508261155017/1 </w:t>
      </w:r>
      <w:r/>
      <w:r w:rsidRPr="000C6267">
        <w:t xml:space="preserve">, signé le  12/08/2026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AG0508261155017/1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12/08/2026.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12/08/2026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