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30/2026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SUD LUMINEA SANTE (3SL) </w:t>
      </w:r>
      <w:proofErr w:type="gramEnd"/>
      <w:r w:rsidRPr="00F60B80">
        <w:br/>
        <w:t xml:space="preserve">Adresse :  HAY RAMLA BOULEVARD AMESQUIR ANGLE RUE CHAIDMA </w:t>
      </w:r>
      <w:r w:rsidRPr="00F60B80">
        <w:br/>
        <w:t xml:space="preserve">Représenté par :  </w:t>
      </w:r>
      <w:r w:rsidRPr="00F60B80">
        <w:br/>
        <w:t xml:space="preserve">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ID MALK HAJAR </w:t>
      </w:r>
      <w:r w:rsidRPr="00F60B80">
        <w:br/>
        <w:t xml:space="preserve">CIN :  SH215457 </w:t>
      </w:r>
      <w:r w:rsidRPr="00F60B80">
        <w:br/>
        <w:t xml:space="preserve">Date de naissance :  20/02/2002 </w:t>
      </w:r>
      <w:r w:rsidRPr="00F60B80">
        <w:br/>
        <w:t xml:space="preserve">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en la personne de M. SAID EN KHAL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IN3107261153351/1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IN3107261153351/1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Inezgane , le  12/08/2026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