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🏛️ PILOTAGE D'AGENCE — STRATÉGIE TERRITORIALE &amp; MANAGEMENT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À ce niveau, vous êtes autant </w:t>
      </w:r>
      <w:r>
        <w:rPr>
          <w:b/>
          <w:i/>
          <w:color w:val="555555"/>
        </w:rPr>
        <w:t>expert de l'employabilité</w:t>
      </w:r>
      <w:r>
        <w:rPr>
          <w:i/>
          <w:color w:val="555555"/>
        </w:rPr>
        <w:t xml:space="preserve"> que **manager de politiques</w:t>
      </w:r>
    </w:p>
    <w:p>
      <w:pPr>
        <w:ind w:left="288"/>
        <w:shd w:val="clear" w:color="auto" w:fill="FBF3D6"/>
      </w:pPr>
      <w:r>
        <w:rPr>
          <w:i/>
          <w:color w:val="555555"/>
        </w:rPr>
        <w:t>d'insertion</w:t>
      </w:r>
      <w:r>
        <w:rPr>
          <w:b/>
          <w:i/>
          <w:color w:val="555555"/>
        </w:rPr>
        <w:t xml:space="preserve">. Vision opérationnelle </w:t>
      </w:r>
      <w:r>
        <w:rPr>
          <w:i/>
          <w:color w:val="555555"/>
        </w:rPr>
        <w:t>et** stratégique.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Les 7 leviers de la direction d'agence</w:t>
      </w:r>
    </w:p>
    <w:p>
      <w:pPr>
        <w:ind w:left="216"/>
        <w:shd w:val="clear" w:color="auto" w:fill="F2F2F2"/>
      </w:pPr>
      <w:r>
        <w:rPr>
          <w:rFonts w:ascii="Consolas" w:hAnsi="Consolas"/>
          <w:color w:val="333333"/>
          <w:sz w:val="18"/>
        </w:rPr>
        <w:t>1. STRATÉGIE TERRITORIALE   → lire le territoire, définir des priorités</w:t>
        <w:br/>
      </w:r>
      <w:r>
        <w:rPr>
          <w:rFonts w:ascii="Consolas" w:hAnsi="Consolas"/>
          <w:color w:val="333333"/>
          <w:sz w:val="18"/>
        </w:rPr>
        <w:t>2. RÉSEAU ENTREPRISES       → développer l'offre et les partenariats</w:t>
        <w:br/>
      </w:r>
      <w:r>
        <w:rPr>
          <w:rFonts w:ascii="Consolas" w:hAnsi="Consolas"/>
          <w:color w:val="333333"/>
          <w:sz w:val="18"/>
        </w:rPr>
        <w:t>3. OFFRE DE SERVICE         → adapter l'accompagnement aux publics</w:t>
        <w:br/>
      </w:r>
      <w:r>
        <w:rPr>
          <w:rFonts w:ascii="Consolas" w:hAnsi="Consolas"/>
          <w:color w:val="333333"/>
          <w:sz w:val="18"/>
        </w:rPr>
        <w:t>4. PROCESSUS                → fluidifier et améliorer les parcours</w:t>
        <w:br/>
      </w:r>
      <w:r>
        <w:rPr>
          <w:rFonts w:ascii="Consolas" w:hAnsi="Consolas"/>
          <w:color w:val="333333"/>
          <w:sz w:val="18"/>
        </w:rPr>
        <w:t>5. ÉQUIPE                   → former, superviser, motiver les conseillers</w:t>
        <w:br/>
      </w:r>
      <w:r>
        <w:rPr>
          <w:rFonts w:ascii="Consolas" w:hAnsi="Consolas"/>
          <w:color w:val="333333"/>
          <w:sz w:val="18"/>
        </w:rPr>
        <w:t>6. PERFORMANCE              → piloter par les indicateurs</w:t>
        <w:br/>
      </w:r>
      <w:r>
        <w:rPr>
          <w:rFonts w:ascii="Consolas" w:hAnsi="Consolas"/>
          <w:color w:val="333333"/>
          <w:sz w:val="18"/>
        </w:rPr>
        <w:t>7. PROJETS &amp; PARTENARIATS   → innover pour créer des opportunités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Concevoir une stratégie territoriale de l'emploi</w:t>
      </w:r>
    </w:p>
    <w:p>
      <w:r>
        <w:rPr>
          <w:b/>
        </w:rPr>
        <w:t>Étape 1 — Diagnostic du territoire</w:t>
      </w:r>
    </w:p>
    <w:p>
      <w:pPr>
        <w:pStyle w:val="ListBullet"/>
      </w:pPr>
      <w:r>
        <w:t>Offre : secteurs, métiers en tension, entreprises, projets d'investissement.</w:t>
      </w:r>
    </w:p>
    <w:p>
      <w:pPr>
        <w:pStyle w:val="ListBullet"/>
      </w:pPr>
      <w:r>
        <w:t>Demande : profils des chercheurs d'emploi, niveaux, freins dominants.</w:t>
      </w:r>
    </w:p>
    <w:p>
      <w:pPr>
        <w:pStyle w:val="ListBullet"/>
      </w:pPr>
      <w:r>
        <w:t>Écarts : quels besoins non couverts ? quelles compétences manquantes ?</w:t>
      </w:r>
    </w:p>
    <w:p>
      <w:r>
        <w:rPr>
          <w:b/>
        </w:rPr>
        <w:t>Étape 2 — Priorités</w:t>
      </w:r>
    </w:p>
    <w:p>
      <w:pPr>
        <w:pStyle w:val="ListBullet"/>
      </w:pPr>
      <w:r>
        <w:t xml:space="preserve">2 à 3 </w:t>
      </w:r>
      <w:r>
        <w:rPr>
          <w:b/>
        </w:rPr>
        <w:t>secteurs cibles</w:t>
      </w:r>
      <w:r>
        <w:t xml:space="preserve"> (fort potentiel d'embauche).</w:t>
      </w:r>
    </w:p>
    <w:p>
      <w:pPr>
        <w:pStyle w:val="ListBullet"/>
      </w:pPr>
      <w:r>
        <w:t>Publics prioritaires (jeunes, femmes, longue durée…).</w:t>
      </w:r>
    </w:p>
    <w:p>
      <w:pPr>
        <w:pStyle w:val="ListBullet"/>
      </w:pPr>
      <w:r>
        <w:t>Objectifs chiffrés (placements, formations, partenariats).</w:t>
      </w:r>
    </w:p>
    <w:p>
      <w:r>
        <w:rPr>
          <w:b/>
        </w:rPr>
        <w:t>Étape 3 — Plan d'action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Axe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Objectif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Actions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Indicateur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Échéance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Développement entreprises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Adéquation formation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Accompagnement publics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Digitalisation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Développer le réseau d'entreprises partenaires</w:t>
      </w:r>
    </w:p>
    <w:p>
      <w:pPr>
        <w:pStyle w:val="ListBullet"/>
      </w:pPr>
      <w:r>
        <w:t>Cartographier les employeurs du territoire (voir module 07).</w:t>
      </w:r>
    </w:p>
    <w:p>
      <w:pPr>
        <w:pStyle w:val="ListBullet"/>
      </w:pPr>
      <w:r>
        <w:t>Segmenter : grands comptes, PME en croissance, secteurs en tension.</w:t>
      </w:r>
    </w:p>
    <w:p>
      <w:pPr>
        <w:pStyle w:val="ListBullet"/>
      </w:pPr>
      <w:r>
        <w:t xml:space="preserve">Construire des </w:t>
      </w:r>
      <w:r>
        <w:rPr>
          <w:b/>
        </w:rPr>
        <w:t>partenariats structurants</w:t>
      </w:r>
      <w:r>
        <w:t xml:space="preserve"> : conventions, job dating, formations sur mesure, recrutement par simulation.</w:t>
      </w:r>
    </w:p>
    <w:p>
      <w:pPr>
        <w:pStyle w:val="ListBullet"/>
      </w:pPr>
      <w:r>
        <w:t xml:space="preserve">Nommer des </w:t>
      </w:r>
      <w:r>
        <w:rPr>
          <w:b/>
        </w:rPr>
        <w:t>référents entreprises</w:t>
      </w:r>
      <w:r>
        <w:t xml:space="preserve"> dans l'équipe.</w:t>
      </w:r>
    </w:p>
    <w:p>
      <w:pPr>
        <w:pStyle w:val="ListBullet"/>
      </w:pPr>
      <w:r>
        <w:t>Mesurer : nombre de partenaires actifs, offres, placements générés.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Améliorer les processus d'accompagnement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Étape du parcours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Question d'amélioration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Accueil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Le premier contact est-il rapide et qualifiant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Diagnostic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Est-il systématique et de qualité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Plan d'action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Est-il formalisé, suivi, daté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Mise en relation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Les profils envoyés sont-ils pertinents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Suivi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Le suivi post-placement est-il assuré ?</w:t>
            </w:r>
          </w:p>
        </w:tc>
      </w:tr>
    </w:tbl>
    <w:p/>
    <w:p>
      <w:r>
        <w:rPr>
          <w:b/>
        </w:rPr>
        <w:t>Méthode :</w:t>
      </w:r>
      <w:r>
        <w:t xml:space="preserve"> cartographier le parcours → repérer les points de friction → tester une amélioration → mesurer → généraliser.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5. Former et superviser les conseillers</w:t>
      </w:r>
    </w:p>
    <w:p>
      <w:pPr>
        <w:pStyle w:val="ListBullet"/>
      </w:pPr>
      <w:r>
        <w:rPr>
          <w:b/>
        </w:rPr>
        <w:t>Montée en compétences</w:t>
      </w:r>
      <w:r>
        <w:t xml:space="preserve"> : utiliser cette valise comme référentiel de formation interne.</w:t>
      </w:r>
    </w:p>
    <w:p>
      <w:pPr>
        <w:pStyle w:val="ListBullet"/>
      </w:pPr>
      <w:r>
        <w:rPr>
          <w:b/>
        </w:rPr>
        <w:t>Supervision</w:t>
      </w:r>
      <w:r>
        <w:t xml:space="preserve"> : analyse de pratiques, points individuels, co-développement.</w:t>
      </w:r>
    </w:p>
    <w:p>
      <w:pPr>
        <w:pStyle w:val="ListBullet"/>
      </w:pPr>
      <w:r>
        <w:rPr>
          <w:b/>
        </w:rPr>
        <w:t>Harmonisation</w:t>
      </w:r>
      <w:r>
        <w:t xml:space="preserve"> : mêmes outils (grilles, trames) pour tous.</w:t>
      </w:r>
    </w:p>
    <w:p>
      <w:pPr>
        <w:pStyle w:val="ListBullet"/>
      </w:pPr>
      <w:r>
        <w:rPr>
          <w:b/>
        </w:rPr>
        <w:t>Objectifs individuels</w:t>
      </w:r>
      <w:r>
        <w:t xml:space="preserve"> clairs + feedback régulier.</w:t>
      </w:r>
    </w:p>
    <w:p>
      <w:pPr>
        <w:pStyle w:val="ListBullet"/>
      </w:pPr>
      <w:r>
        <w:rPr>
          <w:b/>
        </w:rPr>
        <w:t>Qualité de vie au travail</w:t>
      </w:r>
      <w:r>
        <w:t xml:space="preserve"> : charge, reconnaissance, sens.</w:t>
      </w:r>
    </w:p>
    <w:p>
      <w:r>
        <w:rPr>
          <w:b/>
        </w:rPr>
        <w:t>Trame d'entretien individuel conseiller (mensuel) :</w:t>
      </w:r>
    </w:p>
    <w:p>
      <w:pPr>
        <w:ind w:left="216"/>
        <w:shd w:val="clear" w:color="auto" w:fill="F2F2F2"/>
      </w:pPr>
      <w:r>
        <w:rPr>
          <w:rFonts w:ascii="Consolas" w:hAnsi="Consolas"/>
          <w:color w:val="333333"/>
          <w:sz w:val="18"/>
        </w:rPr>
        <w:t>1. Résultats du mois (indicateurs)</w:t>
        <w:br/>
      </w:r>
      <w:r>
        <w:rPr>
          <w:rFonts w:ascii="Consolas" w:hAnsi="Consolas"/>
          <w:color w:val="333333"/>
          <w:sz w:val="18"/>
        </w:rPr>
        <w:t>2. Réussites / difficultés</w:t>
        <w:br/>
      </w:r>
      <w:r>
        <w:rPr>
          <w:rFonts w:ascii="Consolas" w:hAnsi="Consolas"/>
          <w:color w:val="333333"/>
          <w:sz w:val="18"/>
        </w:rPr>
        <w:t>3. Besoins (formation, outils, appui)</w:t>
        <w:br/>
      </w:r>
      <w:r>
        <w:rPr>
          <w:rFonts w:ascii="Consolas" w:hAnsi="Consolas"/>
          <w:color w:val="333333"/>
          <w:sz w:val="18"/>
        </w:rPr>
        <w:t>4. Objectifs du mois suivant</w:t>
        <w:br/>
      </w:r>
      <w:r>
        <w:rPr>
          <w:rFonts w:ascii="Consolas" w:hAnsi="Consolas"/>
          <w:color w:val="333333"/>
          <w:sz w:val="18"/>
        </w:rPr>
        <w:t>5. Développement professionnel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6. Piloter la performance</w:t>
      </w:r>
    </w:p>
    <w:p>
      <w:pPr>
        <w:pStyle w:val="ListBullet"/>
      </w:pPr>
      <w:r>
        <w:t>Tableau de bord mensuel (module 12) partagé avec l'équipe.</w:t>
      </w:r>
    </w:p>
    <w:p>
      <w:pPr>
        <w:pStyle w:val="ListBullet"/>
      </w:pPr>
      <w:r>
        <w:rPr>
          <w:b/>
        </w:rPr>
        <w:t>Revue de performance</w:t>
      </w:r>
      <w:r>
        <w:t xml:space="preserve"> régulière : lire les chiffres → décider des actions.</w:t>
      </w:r>
    </w:p>
    <w:p>
      <w:pPr>
        <w:pStyle w:val="ListBullet"/>
      </w:pPr>
      <w:r>
        <w:t xml:space="preserve">Objectifs </w:t>
      </w:r>
      <w:r>
        <w:rPr>
          <w:b/>
        </w:rPr>
        <w:t>collectifs et individuels</w:t>
      </w:r>
      <w:r>
        <w:t>.</w:t>
      </w:r>
    </w:p>
    <w:p>
      <w:pPr>
        <w:pStyle w:val="ListBullet"/>
      </w:pPr>
      <w:r>
        <w:t>Valoriser les résultats, analyser les écarts sans culpabiliser.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7. Conduire des projets d'insertion</w:t>
      </w:r>
    </w:p>
    <w:p>
      <w:r>
        <w:t>Exemples de projets à fort impact :</w:t>
      </w:r>
    </w:p>
    <w:p>
      <w:pPr>
        <w:pStyle w:val="ListBullet"/>
      </w:pPr>
      <w:r>
        <w:rPr>
          <w:b/>
        </w:rPr>
        <w:t>Job dating</w:t>
      </w:r>
      <w:r>
        <w:t xml:space="preserve"> sectoriels avec entreprises en tension.</w:t>
      </w:r>
    </w:p>
    <w:p>
      <w:pPr>
        <w:pStyle w:val="ListBullet"/>
      </w:pPr>
      <w:r>
        <w:rPr>
          <w:b/>
        </w:rPr>
        <w:t>Formations pré-embauche</w:t>
      </w:r>
      <w:r>
        <w:t xml:space="preserve"> co-construites avec les employeurs.</w:t>
      </w:r>
    </w:p>
    <w:p>
      <w:pPr>
        <w:pStyle w:val="ListBullet"/>
      </w:pPr>
      <w:r>
        <w:rPr>
          <w:b/>
        </w:rPr>
        <w:t>Parcours dédiés</w:t>
      </w:r>
      <w:r>
        <w:t xml:space="preserve"> à un public (jeunes NEET, femmes, longue durée).</w:t>
      </w:r>
    </w:p>
    <w:p>
      <w:pPr>
        <w:pStyle w:val="ListBullet"/>
      </w:pPr>
      <w:r>
        <w:rPr>
          <w:b/>
        </w:rPr>
        <w:t>Partenariats</w:t>
      </w:r>
      <w:r>
        <w:t xml:space="preserve"> avec organismes de formation, collectivités, associations.</w:t>
      </w:r>
    </w:p>
    <w:p>
      <w:pPr>
        <w:pStyle w:val="ListBullet"/>
      </w:pPr>
      <w:r>
        <w:rPr>
          <w:b/>
        </w:rPr>
        <w:t>Actions de remobilisation</w:t>
      </w:r>
      <w:r>
        <w:t xml:space="preserve"> pour les plus éloignés.</w:t>
      </w:r>
    </w:p>
    <w:p>
      <w:r>
        <w:rPr>
          <w:b/>
        </w:rPr>
        <w:t>Fiche projet type :</w:t>
      </w:r>
      <w:r>
        <w:t xml:space="preserve"> objectif · public · partenaires · étapes · budget · indicateurs · évaluation.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8. Les questions stratégiques du dirigeant</w:t>
      </w:r>
    </w:p>
    <w:p>
      <w:pPr>
        <w:pStyle w:val="ListNumber"/>
      </w:pPr>
      <w:r>
        <w:t>Pourquoi une personne reste-t-elle sans emploi malgré un bon CV ? *(diagnostic fin des freins réels)*</w:t>
      </w:r>
    </w:p>
    <w:p>
      <w:pPr>
        <w:pStyle w:val="ListNumber"/>
      </w:pPr>
      <w:r>
        <w:t>Quelles compétences développer pour le marché local ? *(veille + formation ciblée)*</w:t>
      </w:r>
    </w:p>
    <w:p>
      <w:pPr>
        <w:pStyle w:val="ListNumber"/>
      </w:pPr>
      <w:r>
        <w:t>Comment adapter les services aux profils des publics ? *(segmentation de l'offre)*</w:t>
      </w:r>
    </w:p>
    <w:p>
      <w:pPr>
        <w:pStyle w:val="ListNumber"/>
      </w:pPr>
      <w:r>
        <w:t>Comment améliorer le taux de placement ? *(processus + offres + qualité)*</w:t>
      </w:r>
    </w:p>
    <w:p>
      <w:pPr>
        <w:pStyle w:val="ListNumber"/>
      </w:pPr>
      <w:r>
        <w:t>Quels partenariats entreprises créer ? *(réseau structuré)*</w:t>
      </w:r>
    </w:p>
    <w:p>
      <w:pPr>
        <w:pStyle w:val="ListNumber"/>
      </w:pPr>
      <w:r>
        <w:t>Quels indicateurs suivre ? *(tableau de bord orienté décision)*</w:t>
      </w:r>
    </w:p>
    <w:p>
      <w:pPr>
        <w:ind w:left="288"/>
        <w:shd w:val="clear" w:color="auto" w:fill="FBF3D6"/>
      </w:pPr>
      <w:r>
        <w:rPr>
          <w:i/>
          <w:color w:val="555555"/>
        </w:rPr>
        <w:t>🎯 Le dirigeant agit à l'</w:t>
      </w:r>
      <w:r>
        <w:rPr>
          <w:b/>
          <w:i/>
          <w:color w:val="555555"/>
        </w:rPr>
        <w:t>intersection</w:t>
      </w:r>
      <w:r>
        <w:rPr>
          <w:i/>
          <w:color w:val="555555"/>
        </w:rPr>
        <w:t xml:space="preserve"> des chercheurs d'emploi, des entreprises, des organismes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de formation et des institutions publiques. Sa valeur = </w:t>
      </w:r>
      <w:r>
        <w:rPr>
          <w:b/>
          <w:i/>
          <w:color w:val="555555"/>
        </w:rPr>
        <w:t>relier</w:t>
      </w:r>
      <w:r>
        <w:rPr>
          <w:i/>
          <w:color w:val="555555"/>
        </w:rPr>
        <w:t xml:space="preserve"> ces mondes pour créer de l'emploi durable.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