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Документ вымышленной компании ООО «Ромашка-Сервис», создан для демонстрации.</w:t>
      </w:r>
    </w:p>
    <w:p>
      <w:r>
        <w:t>Правила внутреннего распорядка ООО «Ромашка-Сервис»</w:t>
      </w:r>
    </w:p>
    <w:p>
      <w:r>
        <w:t>Рабочий день длится с 9:00 до 18:00, перерыв на обед — один час.</w:t>
      </w:r>
    </w:p>
    <w:p>
      <w:r>
        <w:t>Ежегодный оплачиваемый отпуск составляет 28 календарных дней.</w:t>
      </w:r>
    </w:p>
    <w:p>
      <w:r>
        <w:t>Заявление на отпуск подаётся руководителю не позднее чем за 14 дней до его начала.</w:t>
      </w:r>
    </w:p>
    <w:p>
      <w:r>
        <w:t>Удалённая работа допускается не более 2 дней в неделю по согласованию с руководителем.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