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Rapport_Module_Probabilité</w:t>
      </w:r>
    </w:p>
    <w:p>
      <w:pPr>
        <w:pStyle w:val="Author"/>
      </w:pPr>
      <w:r>
        <w:t xml:space="preserve">SASIKUMAR</w:t>
      </w:r>
      <w:r>
        <w:t xml:space="preserve"> </w:t>
      </w:r>
      <w:r>
        <w:t xml:space="preserve">BA</w:t>
      </w:r>
      <w:r>
        <w:t xml:space="preserve"> </w:t>
      </w:r>
      <w:r>
        <w:t xml:space="preserve">ZIHOUNE</w:t>
      </w:r>
      <w:r>
        <w:t xml:space="preserve"> </w:t>
      </w:r>
      <w:r>
        <w:t xml:space="preserve">GUENFICI</w:t>
      </w:r>
      <w:r>
        <w:t xml:space="preserve"> </w:t>
      </w:r>
      <w:r>
        <w:t xml:space="preserve">MENDES</w:t>
      </w:r>
    </w:p>
    <w:p>
      <w:pPr>
        <w:pStyle w:val="Date"/>
      </w:pPr>
      <w:r>
        <w:t xml:space="preserve">01/12/2022</w:t>
      </w:r>
    </w:p>
    <w:bookmarkStart w:id="52" w:name="module-de-probabilité"/>
    <w:p>
      <w:pPr>
        <w:pStyle w:val="Heading1"/>
      </w:pPr>
      <w:r>
        <w:rPr>
          <w:bCs/>
          <w:b/>
        </w:rPr>
        <w:t xml:space="preserve">Module de Probabilité</w:t>
      </w:r>
    </w:p>
    <w:p>
      <w:pPr>
        <w:pStyle w:val="FirstParagraph"/>
      </w:pPr>
      <w:r>
        <w:t xml:space="preserve"> </w:t>
      </w:r>
    </w:p>
    <w:p>
      <w:pPr>
        <w:pStyle w:val="BodyText"/>
      </w:pPr>
      <w:r>
        <w:t xml:space="preserve">Dans le cadre de la SAE 3.01, nous devions implementer une application web de calcul de probabilités dans le cadre d’une loi normale de paramètres m et σ. Pour ce faire, nous avons choisis de coder en python pour la partie modèle et JavaScript,PHP et HTML pour l’interface graphique.</w:t>
      </w:r>
    </w:p>
    <w:p>
      <w:pPr>
        <w:pStyle w:val="BodyText"/>
      </w:pPr>
      <w:r>
        <w:t xml:space="preserve"> </w:t>
      </w:r>
    </w:p>
    <w:bookmarkStart w:id="20" w:name="introduction"/>
    <w:p>
      <w:pPr>
        <w:pStyle w:val="Heading3"/>
      </w:pPr>
      <w:r>
        <w:t xml:space="preserve">1.1 Introduction</w:t>
      </w:r>
    </w:p>
    <w:p>
      <w:pPr>
        <w:pStyle w:val="FirstParagraph"/>
      </w:pPr>
      <w:r>
        <w:t xml:space="preserve"> </w:t>
      </w:r>
    </w:p>
    <w:p>
      <w:pPr>
        <w:pStyle w:val="BodyText"/>
      </w:pPr>
      <w:r>
        <w:t xml:space="preserve">Nous avons utilisé les propriétés suivantes:</w:t>
      </w:r>
      <w:r>
        <w:t xml:space="preserve"> </w:t>
      </w:r>
      <w:r>
        <w:t xml:space="preserve"> </w:t>
      </w:r>
    </w:p>
    <w:p>
      <w:pPr>
        <w:numPr>
          <w:ilvl w:val="0"/>
          <w:numId w:val="1001"/>
        </w:numPr>
      </w:pPr>
      <w:r>
        <w:t xml:space="preserve">La loi normale suivant une loi de Gauss, sa courbe est en cloche et son pic est situé à l’espérance (noté σ).</w:t>
      </w:r>
      <w:r>
        <w:t xml:space="preserve"> </w:t>
      </w:r>
      <w:r>
        <w:t xml:space="preserve">Notre objectif est d’obtenir la probabilité P(X &lt; t), autrement dit P(-inf &lt; X &lt; t).</w:t>
      </w:r>
    </w:p>
    <w:p>
      <w:pPr>
        <w:numPr>
          <w:ilvl w:val="0"/>
          <w:numId w:val="1001"/>
        </w:numPr>
      </w:pPr>
      <w:r>
        <w:t xml:space="preserve">Dans le cas où t&gt;σ (cas 1), on a P(X &lt; t) = P(-inf &lt; X &lt; σ) + P(σ &lt; X &lt; t) = 0.5 + P(σ &lt; X&lt; t) (voir Figure 1).</w:t>
      </w:r>
      <w:r>
        <w:t xml:space="preserve"> </w:t>
      </w:r>
      <w:r>
        <w:t xml:space="preserve">Il nous reste donc plus que P(σ &lt; X &lt; t) à calculer, ce qui nous est possible grâce aux formules fournies</w:t>
      </w:r>
    </w:p>
    <w:p>
      <w:pPr>
        <w:numPr>
          <w:ilvl w:val="0"/>
          <w:numId w:val="1001"/>
        </w:numPr>
      </w:pPr>
      <w:r>
        <w:t xml:space="preserve">Dans le cas où σ&gt;t (cas 2), notre méthode à été de calculer</w:t>
      </w:r>
      <w:r>
        <w:t xml:space="preserve"> </w:t>
      </w:r>
      <w:r>
        <w:t xml:space="preserve">“</w:t>
      </w:r>
      <w:r>
        <w:t xml:space="preserve">l’inverse</w:t>
      </w:r>
      <w:r>
        <w:t xml:space="preserve">”</w:t>
      </w:r>
      <w:r>
        <w:t xml:space="preserve"> </w:t>
      </w:r>
      <w:r>
        <w:t xml:space="preserve">de P(X &lt; t) c’est à dire P(X &gt; t).</w:t>
      </w:r>
      <w:r>
        <w:t xml:space="preserve"> </w:t>
      </w:r>
      <w:r>
        <w:t xml:space="preserve"> </w:t>
      </w:r>
      <w:r>
        <w:t xml:space="preserve">Ainsi, P(X &gt; t) = P(t &lt; X &lt; σ) + P( σ &lt; X &lt; +inf )= P(t &lt; X &lt; σ) + 0.5 (voir Figure 2).</w:t>
      </w:r>
      <w:r>
        <w:t xml:space="preserve"> </w:t>
      </w:r>
      <w:r>
        <w:t xml:space="preserve">Ou plus simplement : P(X &gt; t) = 1 - P(X &lt; t) (voire Figure 1 et 2)</w:t>
      </w:r>
      <w:r>
        <w:t xml:space="preserve"> </w:t>
      </w:r>
      <w:r>
        <w:t xml:space="preserve">Il ne nous reste donc plus que P(t &lt; X &lt; σ) à calculer.</w:t>
      </w:r>
    </w:p>
    <w:p>
      <w:pPr>
        <w:pStyle w:val="FirstParagraph"/>
      </w:pPr>
      <w:r>
        <w:t xml:space="preserve">On en déduit également que si σ=t (cas 3), P(X &lt; t) = P(X &lt; σ) = 0.5 (voir Figure 3).</w:t>
      </w:r>
    </w:p>
    <w:p>
      <w:pPr>
        <w:pStyle w:val="BodyText"/>
      </w:pPr>
      <w:r>
        <w:t xml:space="preserve">De plus, nos fonctions étant des approximations, quelques précautions ont dû être mises en place pour éviter des résulats incohérents (P&lt;0 ou P&gt;0).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p>
      <w:pPr>
        <w:pStyle w:val="FirstParagraph"/>
      </w:pPr>
      <w:r>
        <w:t xml:space="preserve"> </w:t>
      </w:r>
    </w:p>
    <w:bookmarkEnd w:id="20"/>
    <w:bookmarkStart w:id="40" w:name="codage-des-méthodes"/>
    <w:p>
      <w:pPr>
        <w:pStyle w:val="Heading3"/>
      </w:pPr>
      <w:r>
        <w:t xml:space="preserve">1.2 Codage des méthodes</w:t>
      </w:r>
    </w:p>
    <w:p>
      <w:pPr>
        <w:pStyle w:val="FirstParagraph"/>
      </w:pPr>
      <w:r>
        <w:t xml:space="preserve"> </w:t>
      </w:r>
      <w:r>
        <w:t xml:space="preserve"> </w:t>
      </w:r>
      <w:r>
        <w:t xml:space="preserve">A noter que nous utilisons les bibliothèques math (notamment pour π) et numpy.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arange</w:t>
      </w:r>
    </w:p>
    <w:p>
      <w:pPr>
        <w:pStyle w:val="FirstParagraph"/>
      </w:pPr>
      <w:r>
        <w:rPr>
          <w:bCs/>
          <w:b/>
        </w:rPr>
        <w:t xml:space="preserve">Loi Normale 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loi_normale(x, m, et):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Fonction de la loi normale telle que donnée en cours</w:t>
      </w:r>
      <w:r>
        <w:br/>
      </w:r>
      <w:r>
        <w:rPr>
          <w:rStyle w:val="CommentTok"/>
        </w:rPr>
        <w:t xml:space="preserve">    Entrées : </w:t>
      </w:r>
      <w:r>
        <w:br/>
      </w:r>
      <w:r>
        <w:rPr>
          <w:rStyle w:val="CommentTok"/>
        </w:rPr>
        <w:t xml:space="preserve">            x : variable (float / int)</w:t>
      </w:r>
      <w:r>
        <w:br/>
      </w:r>
      <w:r>
        <w:rPr>
          <w:rStyle w:val="CommentTok"/>
        </w:rPr>
        <w:t xml:space="preserve">            m : éspérance (float / int)</w:t>
      </w:r>
      <w:r>
        <w:br/>
      </w:r>
      <w:r>
        <w:rPr>
          <w:rStyle w:val="CommentTok"/>
        </w:rPr>
        <w:t xml:space="preserve">            et : écart-type (float / int)</w:t>
      </w:r>
      <w:r>
        <w:br/>
      </w:r>
      <w:r>
        <w:rPr>
          <w:rStyle w:val="CommentTok"/>
        </w:rPr>
        <w:t xml:space="preserve">    Retour : res : f(x) (float / int)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denom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pi)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et)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p>
      <w:pPr>
        <w:pStyle w:val="FirstParagraph"/>
      </w:pPr>
      <w:r>
        <w:t xml:space="preserve">Pour toutes les méthodes (sauf celle de Simpson), nous travaillons sur l’intervalle [σ,t] ou [σ,t].</w:t>
      </w:r>
    </w:p>
    <w:p>
      <w:pPr>
        <w:pStyle w:val="BodyText"/>
      </w:pPr>
      <w:r>
        <w:t xml:space="preserve"> </w:t>
      </w:r>
      <w:r>
        <w:t xml:space="preserve"> </w:t>
      </w:r>
      <w:r>
        <w:t xml:space="preserve">#### 1.2.1 La méthode des rectangles droits</w:t>
      </w:r>
    </w:p>
    <w:p>
      <w:pPr>
        <w:pStyle w:val="CaptionedFigure"/>
      </w:pPr>
      <w:r>
        <w:drawing>
          <wp:inline>
            <wp:extent cx="3810000" cy="1031278"/>
            <wp:effectExtent b="0" l="0" r="0" t="0"/>
            <wp:docPr descr="Formule Fournie" title="" id="22" name="Picture"/>
            <a:graphic>
              <a:graphicData uri="http://schemas.openxmlformats.org/drawingml/2006/picture">
                <pic:pic>
                  <pic:nvPicPr>
                    <pic:cNvPr descr="images/formule_rect_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Formule Fournie</w:t>
      </w:r>
    </w:p>
    <w:p>
      <w:pPr>
        <w:pStyle w:val="BodyText"/>
      </w:pPr>
      <w:r>
        <w:t xml:space="preserve">Le calcul de la somme 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 </w:t>
      </w:r>
      <w:r>
        <w:rPr>
          <w:rStyle w:val="CommentTok"/>
        </w:rPr>
        <w:t xml:space="preserve"># l'éspérance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CommentTok"/>
        </w:rPr>
        <w:t xml:space="preserve"># l'écart-type</w:t>
      </w:r>
      <w:r>
        <w:br/>
      </w:r>
      <w:r>
        <w:rPr>
          <w:rStyle w:val="NormalTok"/>
        </w:rPr>
        <w:t xml:space="preserve">pas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#distance entre 2 division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arange(a,b,pas): </w:t>
      </w:r>
      <w:r>
        <w:rPr>
          <w:rStyle w:val="CommentTok"/>
        </w:rPr>
        <w:t xml:space="preserve"># la somme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loi_normale(a, m, et) 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p>
      <w:pPr>
        <w:pStyle w:val="FirstParagraph"/>
      </w:pPr>
      <w:r>
        <w:t xml:space="preserve"> </w:t>
      </w:r>
    </w:p>
    <w:bookmarkStart w:id="27" w:name="la-méthode-des-rectangles-gauches"/>
    <w:p>
      <w:pPr>
        <w:pStyle w:val="Heading4"/>
      </w:pPr>
      <w:r>
        <w:t xml:space="preserve">1.2.2 La méthode des rectangles gauches</w:t>
      </w:r>
    </w:p>
    <w:p>
      <w:pPr>
        <w:pStyle w:val="CaptionedFigure"/>
      </w:pPr>
      <w:r>
        <w:drawing>
          <wp:inline>
            <wp:extent cx="3810000" cy="999787"/>
            <wp:effectExtent b="0" l="0" r="0" t="0"/>
            <wp:docPr descr="Formule Fournie" title="" id="25" name="Picture"/>
            <a:graphic>
              <a:graphicData uri="http://schemas.openxmlformats.org/drawingml/2006/picture">
                <pic:pic>
                  <pic:nvPicPr>
                    <pic:cNvPr descr="images/formule_rect_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Formule Fournie</w:t>
      </w:r>
    </w:p>
    <w:p>
      <w:pPr>
        <w:pStyle w:val="BodyText"/>
      </w:pPr>
      <w:r>
        <w:t xml:space="preserve">Le calcul de la somme :</w:t>
      </w:r>
    </w:p>
    <w:p>
      <w:pPr>
        <w:pStyle w:val="SourceCode"/>
      </w:pP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pas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arange(a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pas,b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pas,pas):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loi_normale(k, m, et) </w:t>
      </w:r>
      <w:r>
        <w:br/>
      </w:r>
      <w:r>
        <w:rPr>
          <w:rStyle w:val="NormalTok"/>
        </w:rPr>
        <w:t xml:space="preserve">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p>
      <w:pPr>
        <w:pStyle w:val="FirstParagraph"/>
      </w:pPr>
      <w:r>
        <w:t xml:space="preserve">La boucle va de a+pas à b inclus car la somme va de n=1 à n inclus.</w:t>
      </w:r>
    </w:p>
    <w:p>
      <w:pPr>
        <w:pStyle w:val="BodyText"/>
      </w:pPr>
      <w:r>
        <w:t xml:space="preserve"> </w:t>
      </w:r>
    </w:p>
    <w:bookmarkEnd w:id="27"/>
    <w:bookmarkStart w:id="31" w:name="la-méthode-des-rectangles-médians"/>
    <w:p>
      <w:pPr>
        <w:pStyle w:val="Heading4"/>
      </w:pPr>
      <w:r>
        <w:t xml:space="preserve">1.2.3 La méthode des rectangles médians</w:t>
      </w:r>
    </w:p>
    <w:p>
      <w:pPr>
        <w:pStyle w:val="CaptionedFigure"/>
      </w:pPr>
      <w:r>
        <w:drawing>
          <wp:inline>
            <wp:extent cx="3810000" cy="932110"/>
            <wp:effectExtent b="0" l="0" r="0" t="0"/>
            <wp:docPr descr="Formule Fournie" title="" id="29" name="Picture"/>
            <a:graphic>
              <a:graphicData uri="http://schemas.openxmlformats.org/drawingml/2006/picture">
                <pic:pic>
                  <pic:nvPicPr>
                    <pic:cNvPr descr="images/formule_rect_m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3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Formule Fournie</w:t>
      </w:r>
    </w:p>
    <w:p>
      <w:pPr>
        <w:pStyle w:val="BodyText"/>
      </w:pPr>
      <w:r>
        <w:t xml:space="preserve">Le calcul de la somme :</w:t>
      </w:r>
    </w:p>
    <w:p>
      <w:pPr>
        <w:pStyle w:val="SourceCode"/>
      </w:pP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pas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arange(a, b, pas):</w:t>
      </w:r>
      <w:r>
        <w:br/>
      </w:r>
      <w:r>
        <w:rPr>
          <w:rStyle w:val="NormalTok"/>
        </w:rPr>
        <w:t xml:space="preserve">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pas 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 = ak et k+pas = ak+1</w:t>
      </w:r>
      <w:r>
        <w:br/>
      </w:r>
      <w:r>
        <w:rPr>
          <w:rStyle w:val="NormalTok"/>
        </w:rPr>
        <w:t xml:space="preserve">  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loi_normale(c, m, et)  </w:t>
      </w:r>
      <w:r>
        <w:rPr>
          <w:rStyle w:val="CommentTok"/>
        </w:rPr>
        <w:t xml:space="preserve"># * i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h </w:t>
      </w:r>
      <w:r>
        <w:br/>
      </w:r>
      <w:r>
        <w:rPr>
          <w:rStyle w:val="NormalTok"/>
        </w:rPr>
        <w:t xml:space="preserve">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p>
      <w:pPr>
        <w:pStyle w:val="FirstParagraph"/>
      </w:pPr>
      <w:r>
        <w:t xml:space="preserve"> </w:t>
      </w:r>
    </w:p>
    <w:bookmarkEnd w:id="31"/>
    <w:bookmarkStart w:id="35" w:name="la-méthode-des-trapèzes"/>
    <w:p>
      <w:pPr>
        <w:pStyle w:val="Heading4"/>
      </w:pPr>
      <w:r>
        <w:t xml:space="preserve">1.2.4 La méthode des trapèzes</w:t>
      </w:r>
    </w:p>
    <w:p>
      <w:pPr>
        <w:pStyle w:val="CaptionedFigure"/>
      </w:pPr>
      <w:r>
        <w:drawing>
          <wp:inline>
            <wp:extent cx="3810000" cy="737419"/>
            <wp:effectExtent b="0" l="0" r="0" t="0"/>
            <wp:docPr descr="Formule Fournie" title="" id="33" name="Picture"/>
            <a:graphic>
              <a:graphicData uri="http://schemas.openxmlformats.org/drawingml/2006/picture">
                <pic:pic>
                  <pic:nvPicPr>
                    <pic:cNvPr descr="images/formule_trap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Formule Fournie</w:t>
      </w:r>
    </w:p>
    <w:p>
      <w:pPr>
        <w:pStyle w:val="BodyText"/>
      </w:pPr>
      <w:r>
        <w:t xml:space="preserve">Le calcul de la somme 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pas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loi_normale(a,m,et)</w:t>
      </w:r>
      <w:r>
        <w:br/>
      </w:r>
      <w:r>
        <w:rPr>
          <w:rStyle w:val="NormalTok"/>
        </w:rPr>
        <w:t xml:space="preserve">fb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loi_normale(b,m,et)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arange(a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pas, b, pas): de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loi_normale(k,m,et)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(fa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p>
      <w:pPr>
        <w:pStyle w:val="FirstParagraph"/>
      </w:pPr>
      <w:r>
        <w:t xml:space="preserve"> </w:t>
      </w:r>
    </w:p>
    <w:bookmarkEnd w:id="35"/>
    <w:bookmarkStart w:id="39" w:name="la-méthode-de-simpson"/>
    <w:p>
      <w:pPr>
        <w:pStyle w:val="Heading4"/>
      </w:pPr>
      <w:r>
        <w:t xml:space="preserve">1.2.5 La méthode de Simpson</w:t>
      </w:r>
    </w:p>
    <w:p>
      <w:pPr>
        <w:pStyle w:val="CaptionedFigure"/>
      </w:pPr>
      <w:r>
        <w:drawing>
          <wp:inline>
            <wp:extent cx="4762500" cy="506517"/>
            <wp:effectExtent b="0" l="0" r="0" t="0"/>
            <wp:docPr descr="Formule Fournie" title="" id="37" name="Picture"/>
            <a:graphic>
              <a:graphicData uri="http://schemas.openxmlformats.org/drawingml/2006/picture">
                <pic:pic>
                  <pic:nvPicPr>
                    <pic:cNvPr descr="images/formule_simp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Formule Fournie</w:t>
      </w:r>
    </w:p>
    <w:p>
      <w:pPr>
        <w:pStyle w:val="BodyText"/>
      </w:pPr>
      <w:r>
        <w:t xml:space="preserve">Pour cette dernière méthodes, travailler sur l’intervalle [σ,t] ne nous à pas réussit. Nous avons donc appliqué à la lettre la formule donnée dans le sujet.</w:t>
      </w:r>
    </w:p>
    <w:p>
      <w:pPr>
        <w:pStyle w:val="BodyText"/>
      </w:pPr>
      <w:r>
        <w:t xml:space="preserve">Le calcul de la somme 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loi_normale(a,m,et)</w:t>
      </w:r>
      <w:r>
        <w:br/>
      </w:r>
      <w:r>
        <w:rPr>
          <w:rStyle w:val="NormalTok"/>
        </w:rPr>
        <w:t xml:space="preserve">fb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loi_normale(b,m,et)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,n): </w:t>
      </w:r>
      <w:r>
        <w:rPr>
          <w:rStyle w:val="CommentTok"/>
        </w:rPr>
        <w:t xml:space="preserve"># de 1 à n-1</w:t>
      </w:r>
      <w:r>
        <w:br/>
      </w:r>
      <w:r>
        <w:rPr>
          <w:rStyle w:val="NormalTok"/>
        </w:rPr>
        <w:t xml:space="preserve">   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(k1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sum1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loi_normale(e1,m,et)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arange(n): </w:t>
      </w:r>
      <w:r>
        <w:rPr>
          <w:rStyle w:val="CommentTok"/>
        </w:rPr>
        <w:t xml:space="preserve"># de 0 à n-1</w:t>
      </w:r>
      <w:r>
        <w:br/>
      </w:r>
      <w:r>
        <w:rPr>
          <w:rStyle w:val="NormalTok"/>
        </w:rPr>
        <w:t xml:space="preserve">    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k2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sum2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loi_normale(e2,m,et)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(fa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sum2)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</w:p>
    <w:p>
      <w:pPr>
        <w:pStyle w:val="FirstParagraph"/>
      </w:pPr>
      <w:r>
        <w:t xml:space="preserve"> </w:t>
      </w:r>
    </w:p>
    <w:bookmarkEnd w:id="39"/>
    <w:bookmarkEnd w:id="40"/>
    <w:bookmarkStart w:id="51" w:name="échantillons-dexemples"/>
    <w:p>
      <w:pPr>
        <w:pStyle w:val="Heading3"/>
      </w:pPr>
      <w:r>
        <w:t xml:space="preserve">2 Échantillons d’exemples :</w:t>
      </w:r>
    </w:p>
    <w:p>
      <w:pPr>
        <w:pStyle w:val="FirstParagraph"/>
      </w:pPr>
      <w:r>
        <w:t xml:space="preserve"> </w:t>
      </w:r>
    </w:p>
    <w:p>
      <w:pPr>
        <w:pStyle w:val="CaptionedFigure"/>
      </w:pPr>
      <w:r>
        <w:drawing>
          <wp:inline>
            <wp:extent cx="4762500" cy="3332374"/>
            <wp:effectExtent b="0" l="0" r="0" t="0"/>
            <wp:docPr descr="Figure 1" title="" id="42" name="Picture"/>
            <a:graphic>
              <a:graphicData uri="http://schemas.openxmlformats.org/drawingml/2006/picture">
                <pic:pic>
                  <pic:nvPicPr>
                    <pic:cNvPr descr="images/figure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4762500" cy="3418876"/>
            <wp:effectExtent b="0" l="0" r="0" t="0"/>
            <wp:docPr descr="Figure 2" title="" id="45" name="Picture"/>
            <a:graphic>
              <a:graphicData uri="http://schemas.openxmlformats.org/drawingml/2006/picture">
                <pic:pic>
                  <pic:nvPicPr>
                    <pic:cNvPr descr="images/figure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</w:t>
      </w:r>
    </w:p>
    <w:p>
      <w:pPr>
        <w:pStyle w:val="BodyText"/>
      </w:pPr>
    </w:p>
    <w:p>
      <w:pPr>
        <w:pStyle w:val="BodyText"/>
      </w:pPr>
      <w:r>
        <w:t xml:space="preserve">On peut remarquer que 0.97759 + 0.02240 = 0.99999 ~= 1 (cas 1 et 2)</w:t>
      </w:r>
    </w:p>
    <w:p>
      <w:pPr>
        <w:pStyle w:val="CaptionedFigure"/>
      </w:pPr>
      <w:r>
        <w:drawing>
          <wp:inline>
            <wp:extent cx="4762500" cy="3358232"/>
            <wp:effectExtent b="0" l="0" r="0" t="0"/>
            <wp:docPr descr="Figure 3 (cas 3 )" title="" id="48" name="Picture"/>
            <a:graphic>
              <a:graphicData uri="http://schemas.openxmlformats.org/drawingml/2006/picture">
                <pic:pic>
                  <pic:nvPicPr>
                    <pic:cNvPr descr="images/figure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(cas 3 )</w:t>
      </w:r>
    </w:p>
    <w:p>
      <w:pPr>
        <w:pStyle w:val="BodyText"/>
      </w:pPr>
      <w:r>
        <w:t xml:space="preserve">Concernant le graphique, nous nous sommes inspirés du code de Alain Busser qu’il a mit sur son site (licence MIT) :</w:t>
      </w:r>
      <w:r>
        <w:t xml:space="preserve"> </w:t>
      </w:r>
      <w:hyperlink r:id="rId50">
        <w:r>
          <w:rPr>
            <w:rStyle w:val="Hyperlink"/>
          </w:rPr>
          <w:t xml:space="preserve">https://irem.univ-reunion.fr/IMG/html/normales.html</w:t>
        </w:r>
      </w:hyperlink>
    </w:p>
    <w:p>
      <w:pPr>
        <w:pStyle w:val="BodyText"/>
      </w:pPr>
      <w:r>
        <w:t xml:space="preserve">En résumé, le script va dessiner toujours la même courbe de loi nomrale (courbe de Gauss). Ce qui change d’une courbe à l’autre c’est l’intervale le la courbe qui est représenté tout cela en fonction de t et de µ.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hyperlink" Id="rId50" Target="https://irem.univ-reunion.fr/IMG/html/normal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irem.univ-reunion.fr/IMG/html/norma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Rapport_Module_Probabilité</dc:title>
  <dc:creator>SASIKUMAR BA ZIHOUNE GUENFICI MENDES</dc:creator>
  <cp:keywords/>
  <dcterms:created xsi:type="dcterms:W3CDTF">2022-12-16T15:41:24Z</dcterms:created>
  <dcterms:modified xsi:type="dcterms:W3CDTF">2022-12-16T15:41:24Z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01/12/2022</vt:lpwstr>
  </property>
  <property fmtid="{D5CDD505-2E9C-101B-9397-08002B2CF9AE}" pid="3" name="output">
    <vt:lpwstr/>
  </property>
</Properties>
</file>