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440" w:after="200"/>
        <w:jc w:val="center"/>
      </w:pPr>
      <w:r>
        <w:rPr>
          <w:b/>
          <w:bCs/>
          <w:color w:val="2563EB"/>
          <w:sz w:val="40"/>
          <w:szCs w:val="40"/>
          <w:rtl/>
        </w:rPr>
        <w:t xml:space="preserve">وضوح</w:t>
      </w:r>
    </w:p>
    <w:p>
      <w:pPr>
        <w:bidi/>
        <w:spacing w:after="120"/>
        <w:jc w:val="center"/>
      </w:pPr>
      <w:r>
        <w:rPr>
          <w:b/>
          <w:bCs/>
          <w:color w:val="0F2057"/>
          <w:sz w:val="48"/>
          <w:szCs w:val="48"/>
          <w:rtl/>
        </w:rPr>
        <w:t xml:space="preserve">خطة إدارة المشروع</w:t>
      </w:r>
    </w:p>
    <w:p>
      <w:pPr>
        <w:bidi/>
        <w:spacing w:after="300"/>
        <w:jc w:val="center"/>
      </w:pPr>
      <w:r>
        <w:rPr>
          <w:color w:val="334155"/>
          <w:sz w:val="32"/>
          <w:szCs w:val="32"/>
          <w:rtl/>
        </w:rPr>
        <w:t xml:space="preserve">منصة حجز المواعيد الطبية «موعِد»</w:t>
      </w:r>
    </w:p>
    <w:p>
      <w:pPr>
        <w:bidi/>
        <w:spacing w:after="800"/>
        <w:jc w:val="center"/>
      </w:pPr>
      <w:r>
        <w:rPr>
          <w:i/>
          <w:iCs/>
          <w:color w:val="0EA5E9"/>
          <w:sz w:val="20"/>
          <w:szCs w:val="20"/>
          <w:rtl/>
        </w:rPr>
        <w:t xml:space="preserve">متوافق مع دليل PMBOK الإصدار السابع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1. نظرة عامة</w:t>
      </w:r>
    </w:p>
    <w:p>
      <w:pPr>
        <w:bidi/>
        <w:spacing w:after="100"/>
        <w:jc w:val="right"/>
      </w:pPr>
      <w:r>
        <w:rPr>
          <w:color w:val="334155"/>
          <w:sz w:val="20"/>
          <w:szCs w:val="20"/>
          <w:rtl/>
        </w:rPr>
        <w:t xml:space="preserve">تطوير وإطلاق منصة رقمية متكاملة (ويب وجوال) لحجز المواعيد الطبية بمجمع النخبة، مع تكامل آمن مع نظام المعلومات الصحية الحالي، لتقليل وقت الانتظار ورفع رضا المرضى إلى 90% خلال 180 يوماً.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2. المنهجية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حجم الفريق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المدة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الجهد التقديري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المنهجية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8 عضو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26 أسبوع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5760 ساعة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هجينة (Agile-Waterfall)</w:t>
            </w:r>
          </w:p>
        </w:tc>
      </w:tr>
    </w:tbl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3. مراحل المشروع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أهم المخرجات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وصف المشروع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أسبوع النهاية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أسبوع البداية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وثيقة النطاق، تصميم المعمارية، خطة الاختبار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تحديد النطاق والمتطلبات والتصميم الشامل والإعداد التقني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9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1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التخطيط والتصميم</w:t>
            </w:r>
          </w:p>
        </w:tc>
      </w:tr>
      <w:tr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تطبيق جوال، لوحة تحكم، تكامل الدفع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تطوير التطبيقات والتكامل مع HIS وبوابة الدفع والاختبار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22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10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التطوير والتكامل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نسخة الإطلاق، دليل المستخدم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اختبار النسخة التجريبية والإطلاق والدعم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26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23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الإطلاق والدعم</w:t>
            </w:r>
          </w:p>
        </w:tc>
      </w:tr>
    </w:tbl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4. المعالم الرئيسية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معايير النجاح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وصف المشروع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الأسبوع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المعلم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موافقة الراعي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اعتماد الوثائق والتصميم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9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اعتماد التصميم</w:t>
            </w:r>
          </w:p>
        </w:tc>
      </w:tr>
      <w:tr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اجتياز الاختبارات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نسخة Beta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22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إطلاق تجريبي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قبول المستخدم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التشغيل الفعلي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الأسبوع 26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الإطلاق الكامل</w:t>
            </w:r>
          </w:p>
        </w:tc>
      </w:tr>
    </w:tbl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5. مؤشرات الأداء الرئيسية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التكرار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طريقة القياس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المستهدف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شهري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تحليلات المنصة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70%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نسبة الحجوزات عبر المنصة</w:t>
            </w:r>
          </w:p>
        </w:tc>
      </w:tr>
      <w:tr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أسبوعي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مراقبة الأداء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&lt; ثانيتين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زمن الاستجابة</w:t>
            </w:r>
          </w:p>
        </w:tc>
      </w:tr>
    </w:tbl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6. عوامل النجاح الحرجة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تعاون إدارة المجمع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جاهزية واجهات HIS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7. التوصيات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البدء المبكر بالتكامل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تخصيص فريق أمن معلومات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left" w:pos="9360"/>
      </w:tabs>
      <w:bidi/>
      <w:jc w:val="right"/>
    </w:pPr>
    <w:r>
      <w:rPr>
        <w:color w:val="64748B"/>
        <w:sz w:val="16"/>
        <w:szCs w:val="16"/>
        <w:rtl/>
      </w:rPr>
      <w:t xml:space="preserve">نموذج تجريبي  •  </w:t>
    </w:r>
    <w:r>
      <w:rPr>
        <w:color w:val="64748B"/>
        <w:sz w:val="16"/>
        <w:szCs w:val="16"/>
        <w:rtl/>
      </w:rPr>
      <w:t xml:space="preserve">أُنشئ في: ٧‏/٨‏/٢٠٢٦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9360"/>
      </w:tabs>
      <w:bidi/>
      <w:jc w:val="right"/>
    </w:pPr>
    <w:r>
      <w:rPr>
        <w:color w:val="64748B"/>
        <w:sz w:val="16"/>
        <w:szCs w:val="16"/>
        <w:rtl/>
      </w:rPr>
      <w:t xml:space="preserve">دليل PMBOK — الإصدار السابع</w:t>
    </w:r>
    <w:r>
      <w:rPr>
        <w:color w:val="64748B"/>
        <w:sz w:val="16"/>
        <w:szCs w:val="16"/>
        <w:rtl/>
      </w:rPr>
      <w:t xml:space="preserve">	خطة إدارة المشروع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F172A"/>
        <w:sz w:val="20"/>
        <w:szCs w:val="20"/>
        <w:rFonts w:ascii="Calibri" w:cs="Calibri" w:eastAsia="Calibri" w:hAnsi="Calibri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2026-08-07T20:32:26.062Z</dcterms:created>
  <dcterms:modified xsi:type="dcterms:W3CDTF">2026-08-07T20:32:26.062Z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