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CF27FD4" w14:textId="5CB5509A" w:rsidR="000F3C54"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704376" w:history="1">
            <w:r w:rsidR="000F3C54" w:rsidRPr="00FB203B">
              <w:rPr>
                <w:rStyle w:val="Hyperlink"/>
                <w:noProof/>
              </w:rPr>
              <w:t>Part I: Research Question</w:t>
            </w:r>
            <w:r w:rsidR="000F3C54">
              <w:rPr>
                <w:noProof/>
                <w:webHidden/>
              </w:rPr>
              <w:tab/>
            </w:r>
            <w:r w:rsidR="000F3C54">
              <w:rPr>
                <w:noProof/>
                <w:webHidden/>
              </w:rPr>
              <w:fldChar w:fldCharType="begin"/>
            </w:r>
            <w:r w:rsidR="000F3C54">
              <w:rPr>
                <w:noProof/>
                <w:webHidden/>
              </w:rPr>
              <w:instrText xml:space="preserve"> PAGEREF _Toc183704376 \h </w:instrText>
            </w:r>
            <w:r w:rsidR="000F3C54">
              <w:rPr>
                <w:noProof/>
                <w:webHidden/>
              </w:rPr>
            </w:r>
            <w:r w:rsidR="000F3C54">
              <w:rPr>
                <w:noProof/>
                <w:webHidden/>
              </w:rPr>
              <w:fldChar w:fldCharType="separate"/>
            </w:r>
            <w:r w:rsidR="000F3C54">
              <w:rPr>
                <w:noProof/>
                <w:webHidden/>
              </w:rPr>
              <w:t>3</w:t>
            </w:r>
            <w:r w:rsidR="000F3C54">
              <w:rPr>
                <w:noProof/>
                <w:webHidden/>
              </w:rPr>
              <w:fldChar w:fldCharType="end"/>
            </w:r>
          </w:hyperlink>
        </w:p>
        <w:p w14:paraId="7E1ED183" w14:textId="1A81BBA3" w:rsidR="000F3C54" w:rsidRDefault="000F3C54">
          <w:pPr>
            <w:pStyle w:val="TOC1"/>
            <w:rPr>
              <w:rFonts w:asciiTheme="minorHAnsi" w:eastAsiaTheme="minorEastAsia" w:hAnsiTheme="minorHAnsi" w:cstheme="minorBidi"/>
              <w:noProof/>
              <w:kern w:val="2"/>
              <w:szCs w:val="24"/>
              <w14:ligatures w14:val="standardContextual"/>
            </w:rPr>
          </w:pPr>
          <w:hyperlink w:anchor="_Toc183704377" w:history="1">
            <w:r w:rsidRPr="00FB203B">
              <w:rPr>
                <w:rStyle w:val="Hyperlink"/>
                <w:noProof/>
              </w:rPr>
              <w:t>Part II: Method Justification</w:t>
            </w:r>
            <w:r>
              <w:rPr>
                <w:noProof/>
                <w:webHidden/>
              </w:rPr>
              <w:tab/>
            </w:r>
            <w:r>
              <w:rPr>
                <w:noProof/>
                <w:webHidden/>
              </w:rPr>
              <w:fldChar w:fldCharType="begin"/>
            </w:r>
            <w:r>
              <w:rPr>
                <w:noProof/>
                <w:webHidden/>
              </w:rPr>
              <w:instrText xml:space="preserve"> PAGEREF _Toc183704377 \h </w:instrText>
            </w:r>
            <w:r>
              <w:rPr>
                <w:noProof/>
                <w:webHidden/>
              </w:rPr>
            </w:r>
            <w:r>
              <w:rPr>
                <w:noProof/>
                <w:webHidden/>
              </w:rPr>
              <w:fldChar w:fldCharType="separate"/>
            </w:r>
            <w:r>
              <w:rPr>
                <w:noProof/>
                <w:webHidden/>
              </w:rPr>
              <w:t>3</w:t>
            </w:r>
            <w:r>
              <w:rPr>
                <w:noProof/>
                <w:webHidden/>
              </w:rPr>
              <w:fldChar w:fldCharType="end"/>
            </w:r>
          </w:hyperlink>
        </w:p>
        <w:p w14:paraId="7F588533" w14:textId="14E24992" w:rsidR="000F3C54" w:rsidRDefault="000F3C54">
          <w:pPr>
            <w:pStyle w:val="TOC1"/>
            <w:rPr>
              <w:rFonts w:asciiTheme="minorHAnsi" w:eastAsiaTheme="minorEastAsia" w:hAnsiTheme="minorHAnsi" w:cstheme="minorBidi"/>
              <w:noProof/>
              <w:kern w:val="2"/>
              <w:szCs w:val="24"/>
              <w14:ligatures w14:val="standardContextual"/>
            </w:rPr>
          </w:pPr>
          <w:hyperlink w:anchor="_Toc183704378" w:history="1">
            <w:r w:rsidRPr="00FB203B">
              <w:rPr>
                <w:rStyle w:val="Hyperlink"/>
                <w:noProof/>
              </w:rPr>
              <w:t>Part III: Data Preparation</w:t>
            </w:r>
            <w:r>
              <w:rPr>
                <w:noProof/>
                <w:webHidden/>
              </w:rPr>
              <w:tab/>
            </w:r>
            <w:r>
              <w:rPr>
                <w:noProof/>
                <w:webHidden/>
              </w:rPr>
              <w:fldChar w:fldCharType="begin"/>
            </w:r>
            <w:r>
              <w:rPr>
                <w:noProof/>
                <w:webHidden/>
              </w:rPr>
              <w:instrText xml:space="preserve"> PAGEREF _Toc183704378 \h </w:instrText>
            </w:r>
            <w:r>
              <w:rPr>
                <w:noProof/>
                <w:webHidden/>
              </w:rPr>
            </w:r>
            <w:r>
              <w:rPr>
                <w:noProof/>
                <w:webHidden/>
              </w:rPr>
              <w:fldChar w:fldCharType="separate"/>
            </w:r>
            <w:r>
              <w:rPr>
                <w:noProof/>
                <w:webHidden/>
              </w:rPr>
              <w:t>4</w:t>
            </w:r>
            <w:r>
              <w:rPr>
                <w:noProof/>
                <w:webHidden/>
              </w:rPr>
              <w:fldChar w:fldCharType="end"/>
            </w:r>
          </w:hyperlink>
        </w:p>
        <w:p w14:paraId="01FAE40D" w14:textId="0A165081" w:rsidR="000F3C54" w:rsidRDefault="000F3C54">
          <w:pPr>
            <w:pStyle w:val="TOC1"/>
            <w:rPr>
              <w:rFonts w:asciiTheme="minorHAnsi" w:eastAsiaTheme="minorEastAsia" w:hAnsiTheme="minorHAnsi" w:cstheme="minorBidi"/>
              <w:noProof/>
              <w:kern w:val="2"/>
              <w:szCs w:val="24"/>
              <w14:ligatures w14:val="standardContextual"/>
            </w:rPr>
          </w:pPr>
          <w:hyperlink w:anchor="_Toc183704379" w:history="1">
            <w:r w:rsidRPr="00FB203B">
              <w:rPr>
                <w:rStyle w:val="Hyperlink"/>
                <w:noProof/>
              </w:rPr>
              <w:t>Part IV: Analysis</w:t>
            </w:r>
            <w:r>
              <w:rPr>
                <w:noProof/>
                <w:webHidden/>
              </w:rPr>
              <w:tab/>
            </w:r>
            <w:r>
              <w:rPr>
                <w:noProof/>
                <w:webHidden/>
              </w:rPr>
              <w:fldChar w:fldCharType="begin"/>
            </w:r>
            <w:r>
              <w:rPr>
                <w:noProof/>
                <w:webHidden/>
              </w:rPr>
              <w:instrText xml:space="preserve"> PAGEREF _Toc183704379 \h </w:instrText>
            </w:r>
            <w:r>
              <w:rPr>
                <w:noProof/>
                <w:webHidden/>
              </w:rPr>
            </w:r>
            <w:r>
              <w:rPr>
                <w:noProof/>
                <w:webHidden/>
              </w:rPr>
              <w:fldChar w:fldCharType="separate"/>
            </w:r>
            <w:r>
              <w:rPr>
                <w:noProof/>
                <w:webHidden/>
              </w:rPr>
              <w:t>5</w:t>
            </w:r>
            <w:r>
              <w:rPr>
                <w:noProof/>
                <w:webHidden/>
              </w:rPr>
              <w:fldChar w:fldCharType="end"/>
            </w:r>
          </w:hyperlink>
        </w:p>
        <w:p w14:paraId="110B7734" w14:textId="1DF92A0D" w:rsidR="000F3C54" w:rsidRDefault="000F3C54">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704380" w:history="1">
            <w:r w:rsidRPr="00FB203B">
              <w:rPr>
                <w:rStyle w:val="Hyperlink"/>
                <w:noProof/>
              </w:rPr>
              <w:t>Determining the Principal Component Matrix</w:t>
            </w:r>
            <w:r>
              <w:rPr>
                <w:noProof/>
                <w:webHidden/>
              </w:rPr>
              <w:tab/>
            </w:r>
            <w:r>
              <w:rPr>
                <w:noProof/>
                <w:webHidden/>
              </w:rPr>
              <w:fldChar w:fldCharType="begin"/>
            </w:r>
            <w:r>
              <w:rPr>
                <w:noProof/>
                <w:webHidden/>
              </w:rPr>
              <w:instrText xml:space="preserve"> PAGEREF _Toc183704380 \h </w:instrText>
            </w:r>
            <w:r>
              <w:rPr>
                <w:noProof/>
                <w:webHidden/>
              </w:rPr>
            </w:r>
            <w:r>
              <w:rPr>
                <w:noProof/>
                <w:webHidden/>
              </w:rPr>
              <w:fldChar w:fldCharType="separate"/>
            </w:r>
            <w:r>
              <w:rPr>
                <w:noProof/>
                <w:webHidden/>
              </w:rPr>
              <w:t>5</w:t>
            </w:r>
            <w:r>
              <w:rPr>
                <w:noProof/>
                <w:webHidden/>
              </w:rPr>
              <w:fldChar w:fldCharType="end"/>
            </w:r>
          </w:hyperlink>
        </w:p>
        <w:p w14:paraId="736B4220" w14:textId="7FE8CD5F"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704376"/>
      <w:r>
        <w:lastRenderedPageBreak/>
        <w:t xml:space="preserve">Part </w:t>
      </w:r>
      <w:r w:rsidR="00A00662">
        <w:t>I</w:t>
      </w:r>
      <w:r>
        <w:t>:</w:t>
      </w:r>
      <w:r w:rsidR="00A00662">
        <w:t xml:space="preserve"> </w:t>
      </w:r>
      <w:r w:rsidR="00407FF4">
        <w:t>Research Question</w:t>
      </w:r>
      <w:bookmarkEnd w:id="0"/>
    </w:p>
    <w:p w14:paraId="367F9E37" w14:textId="79C4F39B" w:rsidR="00F20381" w:rsidRDefault="007D5AE9" w:rsidP="000F3C54">
      <w:pPr>
        <w:rPr>
          <w:b/>
        </w:rPr>
      </w:pPr>
      <w:r w:rsidRPr="007D5AE9">
        <w:t xml:space="preserve">The purpose of this report is to explore the following research question: </w:t>
      </w:r>
      <w:r w:rsidRPr="007D5AE9">
        <w:rPr>
          <w:i/>
          <w:iCs/>
        </w:rPr>
        <w:t>"What factors in a hospital's medical dataset explain the biggest differences in patient readmission outcomes?"</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83704377"/>
      <w:r>
        <w:t xml:space="preserve">Part II: </w:t>
      </w:r>
      <w:r w:rsidR="003E5C8D">
        <w:t>Method</w:t>
      </w:r>
      <w:r w:rsidR="00407FF4">
        <w:t xml:space="preserve"> Justification</w:t>
      </w:r>
      <w:bookmarkEnd w:id="1"/>
    </w:p>
    <w:p w14:paraId="4A2295DB" w14:textId="23B5E879" w:rsidR="007D5AE9" w:rsidRPr="007D5AE9" w:rsidRDefault="007D5AE9" w:rsidP="007D5AE9">
      <w:r w:rsidRPr="007D5AE9">
        <w:t>PCA analyzes the dataset by transforming the original features into a new set of uncorrelated variables, called principal components, which capture the maximum variance in the data. By doing this, PCA reduces the dimensionality of the data while retaining as much information as possible. This process allows us to simplify complex datasets and focus on the components that contribute most significantly to differences in patient readmission rates</w:t>
      </w:r>
      <w:r>
        <w:t>.</w:t>
      </w:r>
    </w:p>
    <w:p w14:paraId="2BDBE101" w14:textId="3B7C7CBB" w:rsidR="007D5AE9" w:rsidRPr="007D5AE9" w:rsidRDefault="007D5AE9" w:rsidP="007D5AE9">
      <w:r w:rsidRPr="007D5AE9">
        <w:lastRenderedPageBreak/>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t xml:space="preserve"> </w:t>
      </w:r>
      <w:sdt>
        <w:sdtPr>
          <w:id w:val="1303665108"/>
          <w:citation/>
        </w:sdtPr>
        <w:sdtContent>
          <w:r>
            <w:fldChar w:fldCharType="begin"/>
          </w:r>
          <w:r>
            <w:instrText xml:space="preserve"> CITATION Fon23 \l 1033 </w:instrText>
          </w:r>
          <w:r>
            <w:fldChar w:fldCharType="separate"/>
          </w:r>
          <w:r w:rsidR="005E6310">
            <w:rPr>
              <w:noProof/>
            </w:rPr>
            <w:t>(Fonseca,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83704378"/>
      <w:r>
        <w:t>Part II</w:t>
      </w:r>
      <w:r w:rsidR="003D493A">
        <w:t>I</w:t>
      </w:r>
      <w:r>
        <w:t xml:space="preserve">: </w:t>
      </w:r>
      <w:r w:rsidR="00512482">
        <w:t xml:space="preserve">Data </w:t>
      </w:r>
      <w:r w:rsidR="00407FF4">
        <w:t>Preparation</w:t>
      </w:r>
      <w:bookmarkEnd w:id="2"/>
    </w:p>
    <w:p w14:paraId="432F0800" w14:textId="77777777" w:rsidR="000F3C54" w:rsidRPr="000F3C54" w:rsidRDefault="000F3C54" w:rsidP="000F3C54">
      <w:pPr>
        <w:ind w:firstLine="360"/>
      </w:pPr>
      <w:r w:rsidRPr="000F3C54">
        <w:t>The continuous variables selected for this analysis are:</w:t>
      </w:r>
    </w:p>
    <w:p w14:paraId="4BFC5020" w14:textId="77777777" w:rsidR="000F3C54" w:rsidRPr="000F3C54" w:rsidRDefault="000F3C54" w:rsidP="000F3C54">
      <w:pPr>
        <w:numPr>
          <w:ilvl w:val="0"/>
          <w:numId w:val="4"/>
        </w:numPr>
      </w:pPr>
      <w:r w:rsidRPr="000F3C54">
        <w:t>Children: Number of children a patient has.</w:t>
      </w:r>
    </w:p>
    <w:p w14:paraId="299ABF0E" w14:textId="77777777" w:rsidR="000F3C54" w:rsidRPr="000F3C54" w:rsidRDefault="000F3C54" w:rsidP="000F3C54">
      <w:pPr>
        <w:numPr>
          <w:ilvl w:val="0"/>
          <w:numId w:val="4"/>
        </w:numPr>
      </w:pPr>
      <w:r w:rsidRPr="000F3C54">
        <w:t>Age: Patient's age.</w:t>
      </w:r>
    </w:p>
    <w:p w14:paraId="30A0575A" w14:textId="77777777" w:rsidR="000F3C54" w:rsidRPr="000F3C54" w:rsidRDefault="000F3C54" w:rsidP="000F3C54">
      <w:pPr>
        <w:numPr>
          <w:ilvl w:val="0"/>
          <w:numId w:val="4"/>
        </w:numPr>
      </w:pPr>
      <w:r w:rsidRPr="000F3C54">
        <w:t>Income: Income level of the patient.</w:t>
      </w:r>
    </w:p>
    <w:p w14:paraId="1243D451" w14:textId="77777777" w:rsidR="000F3C54" w:rsidRPr="000F3C54" w:rsidRDefault="000F3C54" w:rsidP="000F3C54">
      <w:pPr>
        <w:numPr>
          <w:ilvl w:val="0"/>
          <w:numId w:val="4"/>
        </w:numPr>
      </w:pPr>
      <w:r w:rsidRPr="000F3C54">
        <w:t>VitD_levels: Vitamin D levels measured in the patient.</w:t>
      </w:r>
    </w:p>
    <w:p w14:paraId="4F34D8E1" w14:textId="77777777" w:rsidR="000F3C54" w:rsidRPr="000F3C54" w:rsidRDefault="000F3C54" w:rsidP="000F3C54">
      <w:pPr>
        <w:numPr>
          <w:ilvl w:val="0"/>
          <w:numId w:val="4"/>
        </w:numPr>
      </w:pPr>
      <w:r w:rsidRPr="000F3C54">
        <w:t>Doc_visits: Number of doctor visits made by the patient.</w:t>
      </w:r>
    </w:p>
    <w:p w14:paraId="39710515" w14:textId="77777777" w:rsidR="000F3C54" w:rsidRPr="000F3C54" w:rsidRDefault="000F3C54" w:rsidP="000F3C54">
      <w:pPr>
        <w:numPr>
          <w:ilvl w:val="0"/>
          <w:numId w:val="4"/>
        </w:numPr>
      </w:pPr>
      <w:r w:rsidRPr="000F3C54">
        <w:t>Full_meals_eaten: Number of full meals eaten daily by the patient.</w:t>
      </w:r>
    </w:p>
    <w:p w14:paraId="3FDCCC33" w14:textId="77777777" w:rsidR="000F3C54" w:rsidRPr="000F3C54" w:rsidRDefault="000F3C54" w:rsidP="000F3C54">
      <w:pPr>
        <w:numPr>
          <w:ilvl w:val="0"/>
          <w:numId w:val="4"/>
        </w:numPr>
      </w:pPr>
      <w:r w:rsidRPr="000F3C54">
        <w:t>vitD_supp: Use of vitamin D supplements by the patient.</w:t>
      </w:r>
    </w:p>
    <w:p w14:paraId="149284A4" w14:textId="77777777" w:rsidR="000F3C54" w:rsidRPr="000F3C54" w:rsidRDefault="000F3C54" w:rsidP="000F3C54">
      <w:pPr>
        <w:numPr>
          <w:ilvl w:val="0"/>
          <w:numId w:val="4"/>
        </w:numPr>
      </w:pPr>
      <w:r w:rsidRPr="000F3C54">
        <w:t>Initial_days: Length of the patient's initial hospital admission.</w:t>
      </w:r>
    </w:p>
    <w:p w14:paraId="53F73F53" w14:textId="77777777" w:rsidR="000F3C54" w:rsidRPr="000F3C54" w:rsidRDefault="000F3C54" w:rsidP="000F3C54">
      <w:pPr>
        <w:numPr>
          <w:ilvl w:val="0"/>
          <w:numId w:val="4"/>
        </w:numPr>
      </w:pPr>
      <w:r w:rsidRPr="000F3C54">
        <w:t>TotalCharge: Total cost incurred during the patient's initial hospital stay.</w:t>
      </w:r>
    </w:p>
    <w:p w14:paraId="4F453263" w14:textId="77777777" w:rsidR="000F3C54" w:rsidRPr="000F3C54" w:rsidRDefault="000F3C54" w:rsidP="000F3C54">
      <w:pPr>
        <w:numPr>
          <w:ilvl w:val="0"/>
          <w:numId w:val="4"/>
        </w:numPr>
      </w:pPr>
      <w:r w:rsidRPr="000F3C54">
        <w:t>Additional_charges: Additional costs incurred during the patient's stay.</w:t>
      </w:r>
    </w:p>
    <w:p w14:paraId="6AA4402A" w14:textId="77777777" w:rsidR="000F3C54" w:rsidRDefault="000F3C54" w:rsidP="000F3C54">
      <w:r w:rsidRPr="000F3C54">
        <w:t>These variables are crucial for understanding patient characteristics, resource usage, and potential financial impacts, which may relate to readmission</w:t>
      </w:r>
    </w:p>
    <w:p w14:paraId="17299C31" w14:textId="77777777" w:rsidR="000F3C54" w:rsidRDefault="000F3C54" w:rsidP="000F3C54"/>
    <w:p w14:paraId="4FAA3E37" w14:textId="0292C202" w:rsidR="000F3C54" w:rsidRDefault="000F3C54" w:rsidP="000F3C54">
      <w:r w:rsidRPr="000F3C54">
        <w:t xml:space="preserve">The continuous variables were standardized to ensure that each contributes equally to the analysis. Standardization was performed using the StandardScaler from the scikit-learn library, </w:t>
      </w:r>
      <w:r w:rsidRPr="000F3C54">
        <w:lastRenderedPageBreak/>
        <w:t>which scales the data so that each variable has a mean of 0 and a standard deviation of 1. This is a necessary step because PCA is sensitive to the scale of input features</w:t>
      </w:r>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Pr="000F3C54" w:rsidRDefault="000F3C54" w:rsidP="000F3C54">
      <w:pPr>
        <w:ind w:firstLine="0"/>
      </w:pPr>
      <w:r w:rsidRPr="000F3C54">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41099952" w:rsidR="005E6310" w:rsidRDefault="005E6310" w:rsidP="005E6310">
      <w:pPr>
        <w:pStyle w:val="Heading1"/>
        <w:jc w:val="left"/>
      </w:pPr>
      <w:bookmarkStart w:id="3" w:name="_Toc183704379"/>
      <w:r>
        <w:t>Part IV: Analysis</w:t>
      </w:r>
      <w:bookmarkEnd w:id="3"/>
    </w:p>
    <w:p w14:paraId="6AB11CC7" w14:textId="69C9EB80" w:rsidR="000F3C54" w:rsidRDefault="000F3C54" w:rsidP="000F3C54">
      <w:pPr>
        <w:pStyle w:val="Heading2"/>
      </w:pPr>
      <w:bookmarkStart w:id="4" w:name="_Toc183704380"/>
      <w:r>
        <w:t>Determining the Principal Component Matrix</w:t>
      </w:r>
      <w:bookmarkEnd w:id="4"/>
    </w:p>
    <w:p w14:paraId="63974CE3" w14:textId="24BDEB34" w:rsidR="000F3C54" w:rsidRDefault="000F3C54" w:rsidP="000F3C54">
      <w:r w:rsidRPr="000F3C54">
        <w:t>PCA was performed on the standardized dataset using scikit-</w:t>
      </w:r>
      <w:proofErr w:type="spellStart"/>
      <w:r w:rsidRPr="000F3C54">
        <w:t>learn’s</w:t>
      </w:r>
      <w:proofErr w:type="spellEnd"/>
      <w:r w:rsidRPr="000F3C54">
        <w:t xml:space="preserve"> PCA module. The analysis transformed the original data into a matrix of principal components, which represent the directions of maximum variance in the dataset. This transformation provides a new set of 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principal_components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Creating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principal_components</w:t>
      </w:r>
      <w:proofErr w:type="spellEnd"/>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proofErr w:type="spellStart"/>
      <w:r>
        <w:rPr>
          <w:i/>
          <w:iCs/>
        </w:rPr>
        <w:t>pca.components</w:t>
      </w:r>
      <w:proofErr w:type="spellEnd"/>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loading_matrix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w:t>
      </w:r>
      <w:proofErr w:type="spellEnd"/>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r>
        <w:t>Identifying the Total Number of Principal Components</w:t>
      </w:r>
    </w:p>
    <w:p w14:paraId="76847F8C" w14:textId="77777777" w:rsidR="00597535" w:rsidRPr="00597535" w:rsidRDefault="00597535" w:rsidP="00597535">
      <w:r w:rsidRPr="00597535">
        <w:t>The number of principal components was determined using the elbow rule, visualized through a scree plot. The scree plot showed an "elbow" point at three components, suggesting that these components capture most of the dataset’s variance (Awan et al., 2019). The principal components retained represent the majority of information in the dataset.</w:t>
      </w:r>
    </w:p>
    <w:p w14:paraId="57584A2F" w14:textId="77777777" w:rsidR="00597535" w:rsidRPr="00597535" w:rsidRDefault="00597535" w:rsidP="00597535"/>
    <w:p w14:paraId="4900E811" w14:textId="63C458F9" w:rsidR="004F1BE6" w:rsidRDefault="004F1BE6" w:rsidP="00597535">
      <w:pPr>
        <w:ind w:firstLine="0"/>
      </w:pPr>
    </w:p>
    <w:p w14:paraId="4E2F1C78" w14:textId="77777777" w:rsidR="004F1BE6" w:rsidRDefault="004F1BE6" w:rsidP="00AF2213">
      <w:pPr>
        <w:ind w:firstLine="360"/>
      </w:pPr>
    </w:p>
    <w:p w14:paraId="184A08FB" w14:textId="77777777" w:rsidR="004F1BE6" w:rsidRDefault="004F1BE6" w:rsidP="00AF2213">
      <w:pPr>
        <w:ind w:firstLine="360"/>
      </w:pPr>
    </w:p>
    <w:p w14:paraId="2B864FAC" w14:textId="77777777" w:rsidR="005E6310" w:rsidRDefault="005E6310" w:rsidP="00FB1511">
      <w:pPr>
        <w:ind w:firstLine="0"/>
        <w:jc w:val="center"/>
        <w:rPr>
          <w:b/>
        </w:rPr>
      </w:pPr>
    </w:p>
    <w:p w14:paraId="7552DABE" w14:textId="77777777" w:rsidR="005E6310" w:rsidRDefault="005E6310" w:rsidP="00FB1511">
      <w:pPr>
        <w:ind w:firstLine="0"/>
        <w:jc w:val="center"/>
        <w:rPr>
          <w:b/>
        </w:rPr>
      </w:pPr>
    </w:p>
    <w:p w14:paraId="0CF6C608" w14:textId="77777777" w:rsidR="005E6310" w:rsidRDefault="005E6310" w:rsidP="00FB1511">
      <w:pPr>
        <w:ind w:firstLine="0"/>
        <w:jc w:val="center"/>
        <w:rPr>
          <w:b/>
        </w:rPr>
      </w:pPr>
    </w:p>
    <w:p w14:paraId="18A894DA" w14:textId="77777777" w:rsidR="005E6310" w:rsidRDefault="005E6310" w:rsidP="00FB1511">
      <w:pPr>
        <w:ind w:firstLine="0"/>
        <w:jc w:val="center"/>
        <w:rPr>
          <w:b/>
        </w:rPr>
      </w:pPr>
    </w:p>
    <w:p w14:paraId="76359B22" w14:textId="77777777" w:rsidR="005E6310" w:rsidRDefault="005E6310" w:rsidP="00FB1511">
      <w:pPr>
        <w:ind w:firstLine="0"/>
        <w:jc w:val="center"/>
        <w:rPr>
          <w:b/>
        </w:rPr>
      </w:pPr>
    </w:p>
    <w:p w14:paraId="28070D21" w14:textId="77777777" w:rsidR="005E6310" w:rsidRDefault="005E6310" w:rsidP="00FB1511">
      <w:pPr>
        <w:ind w:firstLine="0"/>
        <w:jc w:val="center"/>
        <w:rPr>
          <w:b/>
        </w:rPr>
      </w:pPr>
    </w:p>
    <w:p w14:paraId="66E258FA" w14:textId="77777777" w:rsidR="005E6310" w:rsidRDefault="005E6310" w:rsidP="00FB1511">
      <w:pPr>
        <w:ind w:firstLine="0"/>
        <w:jc w:val="center"/>
        <w:rPr>
          <w:b/>
        </w:rPr>
      </w:pPr>
    </w:p>
    <w:p w14:paraId="0084AB61" w14:textId="77777777" w:rsidR="005E6310" w:rsidRDefault="005E6310" w:rsidP="00FB1511">
      <w:pPr>
        <w:ind w:firstLine="0"/>
        <w:jc w:val="center"/>
        <w:rPr>
          <w:b/>
        </w:rPr>
      </w:pPr>
    </w:p>
    <w:p w14:paraId="6FB73DA2" w14:textId="77777777" w:rsidR="005E6310" w:rsidRDefault="005E6310" w:rsidP="00FB1511">
      <w:pPr>
        <w:ind w:firstLine="0"/>
        <w:jc w:val="center"/>
        <w:rPr>
          <w:b/>
        </w:rPr>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677D9175" w14:textId="77777777" w:rsidR="005E6310" w:rsidRDefault="00A00662" w:rsidP="005E6310">
          <w:pPr>
            <w:pStyle w:val="Bibliography"/>
            <w:ind w:left="720" w:hanging="720"/>
            <w:rPr>
              <w:noProof/>
              <w:szCs w:val="24"/>
            </w:rPr>
          </w:pPr>
          <w:r>
            <w:fldChar w:fldCharType="begin"/>
          </w:r>
          <w:r>
            <w:instrText xml:space="preserve"> BIBLIOGRAPHY </w:instrText>
          </w:r>
          <w:r>
            <w:fldChar w:fldCharType="separate"/>
          </w:r>
          <w:r w:rsidR="005E6310">
            <w:rPr>
              <w:noProof/>
            </w:rPr>
            <w:t xml:space="preserve">Fonseca, M. (2023, October 19). </w:t>
          </w:r>
          <w:r w:rsidR="005E6310">
            <w:rPr>
              <w:i/>
              <w:iCs/>
              <w:noProof/>
            </w:rPr>
            <w:t>editage insights</w:t>
          </w:r>
          <w:r w:rsidR="005E6310">
            <w:rPr>
              <w:noProof/>
            </w:rPr>
            <w:t>. Retrieved November 2024, from An introduction to Principal Components Analysis for biomedical researchers: https://www.editage.com/insights/an-introduction-to-principal-components-analysis-for-biomedical-researchers</w:t>
          </w:r>
        </w:p>
        <w:p w14:paraId="505D7488" w14:textId="00F993A5" w:rsidR="00A00662" w:rsidRDefault="00A00662" w:rsidP="005E6310">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59EF4" w14:textId="77777777" w:rsidR="00C01ACF" w:rsidRDefault="00C01ACF" w:rsidP="00CB541C">
      <w:r>
        <w:separator/>
      </w:r>
    </w:p>
    <w:p w14:paraId="182FE337" w14:textId="77777777" w:rsidR="00C01ACF" w:rsidRDefault="00C01ACF" w:rsidP="00CB541C"/>
  </w:endnote>
  <w:endnote w:type="continuationSeparator" w:id="0">
    <w:p w14:paraId="43D2751D" w14:textId="77777777" w:rsidR="00C01ACF" w:rsidRDefault="00C01ACF" w:rsidP="00CB541C">
      <w:r>
        <w:continuationSeparator/>
      </w:r>
    </w:p>
    <w:p w14:paraId="7BE3B8B1" w14:textId="77777777" w:rsidR="00C01ACF" w:rsidRDefault="00C01AC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2DD3E" w14:textId="77777777" w:rsidR="00C01ACF" w:rsidRDefault="00C01ACF" w:rsidP="00CB541C">
      <w:r>
        <w:separator/>
      </w:r>
    </w:p>
    <w:p w14:paraId="7ADE6A70" w14:textId="77777777" w:rsidR="00C01ACF" w:rsidRDefault="00C01ACF" w:rsidP="00CB541C"/>
  </w:footnote>
  <w:footnote w:type="continuationSeparator" w:id="0">
    <w:p w14:paraId="21DEF23C" w14:textId="77777777" w:rsidR="00C01ACF" w:rsidRDefault="00C01ACF" w:rsidP="00CB541C">
      <w:r>
        <w:continuationSeparator/>
      </w:r>
    </w:p>
    <w:p w14:paraId="00FFAE62" w14:textId="77777777" w:rsidR="00C01ACF" w:rsidRDefault="00C01AC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2"/>
  </w:num>
  <w:num w:numId="2" w16cid:durableId="289480158">
    <w:abstractNumId w:val="1"/>
  </w:num>
  <w:num w:numId="3" w16cid:durableId="1005717039">
    <w:abstractNumId w:val="0"/>
  </w:num>
  <w:num w:numId="4" w16cid:durableId="194001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5F22"/>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1</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2</b:RefOrder>
  </b:Source>
</b:Sources>
</file>

<file path=customXml/itemProps1.xml><?xml version="1.0" encoding="utf-8"?>
<ds:datastoreItem xmlns:ds="http://schemas.openxmlformats.org/officeDocument/2006/customXml" ds:itemID="{26EC1183-AF35-4866-BBC6-A78E8700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21</cp:revision>
  <dcterms:created xsi:type="dcterms:W3CDTF">2024-10-05T13:30:00Z</dcterms:created>
  <dcterms:modified xsi:type="dcterms:W3CDTF">2024-11-28T21:47:00Z</dcterms:modified>
</cp:coreProperties>
</file>