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2F08AB4" w14:textId="77777777" w:rsidR="00357813" w:rsidRPr="00357813" w:rsidRDefault="00357813" w:rsidP="00357813">
      <w:pPr>
        <w:ind w:firstLine="0"/>
        <w:jc w:val="center"/>
      </w:pPr>
      <w:r w:rsidRPr="00357813">
        <w:t>OFM4 — OFM4 Task 3: Association Rules and Lift Analysis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5E39B380" w14:textId="15AD2E1D" w:rsidR="00207775"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5356454" w:history="1">
            <w:r w:rsidR="00207775" w:rsidRPr="00AB3CD0">
              <w:rPr>
                <w:rStyle w:val="Hyperlink"/>
                <w:noProof/>
              </w:rPr>
              <w:t>Part I: Research Question</w:t>
            </w:r>
            <w:r w:rsidR="00207775">
              <w:rPr>
                <w:noProof/>
                <w:webHidden/>
              </w:rPr>
              <w:tab/>
            </w:r>
            <w:r w:rsidR="00207775">
              <w:rPr>
                <w:noProof/>
                <w:webHidden/>
              </w:rPr>
              <w:fldChar w:fldCharType="begin"/>
            </w:r>
            <w:r w:rsidR="00207775">
              <w:rPr>
                <w:noProof/>
                <w:webHidden/>
              </w:rPr>
              <w:instrText xml:space="preserve"> PAGEREF _Toc185356454 \h </w:instrText>
            </w:r>
            <w:r w:rsidR="00207775">
              <w:rPr>
                <w:noProof/>
                <w:webHidden/>
              </w:rPr>
            </w:r>
            <w:r w:rsidR="00207775">
              <w:rPr>
                <w:noProof/>
                <w:webHidden/>
              </w:rPr>
              <w:fldChar w:fldCharType="separate"/>
            </w:r>
            <w:r w:rsidR="00207775">
              <w:rPr>
                <w:noProof/>
                <w:webHidden/>
              </w:rPr>
              <w:t>3</w:t>
            </w:r>
            <w:r w:rsidR="00207775">
              <w:rPr>
                <w:noProof/>
                <w:webHidden/>
              </w:rPr>
              <w:fldChar w:fldCharType="end"/>
            </w:r>
          </w:hyperlink>
        </w:p>
        <w:p w14:paraId="66A824C4" w14:textId="02FD1143" w:rsidR="00207775" w:rsidRDefault="00207775">
          <w:pPr>
            <w:pStyle w:val="TOC1"/>
            <w:rPr>
              <w:rFonts w:asciiTheme="minorHAnsi" w:eastAsiaTheme="minorEastAsia" w:hAnsiTheme="minorHAnsi" w:cstheme="minorBidi"/>
              <w:noProof/>
              <w:kern w:val="2"/>
              <w:szCs w:val="24"/>
              <w14:ligatures w14:val="standardContextual"/>
            </w:rPr>
          </w:pPr>
          <w:hyperlink w:anchor="_Toc185356455" w:history="1">
            <w:r w:rsidRPr="00AB3CD0">
              <w:rPr>
                <w:rStyle w:val="Hyperlink"/>
                <w:noProof/>
              </w:rPr>
              <w:t>Part II: Method Basket Justification</w:t>
            </w:r>
            <w:r>
              <w:rPr>
                <w:noProof/>
                <w:webHidden/>
              </w:rPr>
              <w:tab/>
            </w:r>
            <w:r>
              <w:rPr>
                <w:noProof/>
                <w:webHidden/>
              </w:rPr>
              <w:fldChar w:fldCharType="begin"/>
            </w:r>
            <w:r>
              <w:rPr>
                <w:noProof/>
                <w:webHidden/>
              </w:rPr>
              <w:instrText xml:space="preserve"> PAGEREF _Toc185356455 \h </w:instrText>
            </w:r>
            <w:r>
              <w:rPr>
                <w:noProof/>
                <w:webHidden/>
              </w:rPr>
            </w:r>
            <w:r>
              <w:rPr>
                <w:noProof/>
                <w:webHidden/>
              </w:rPr>
              <w:fldChar w:fldCharType="separate"/>
            </w:r>
            <w:r>
              <w:rPr>
                <w:noProof/>
                <w:webHidden/>
              </w:rPr>
              <w:t>3</w:t>
            </w:r>
            <w:r>
              <w:rPr>
                <w:noProof/>
                <w:webHidden/>
              </w:rPr>
              <w:fldChar w:fldCharType="end"/>
            </w:r>
          </w:hyperlink>
        </w:p>
        <w:p w14:paraId="5B97694A" w14:textId="14E9D717" w:rsidR="00207775" w:rsidRDefault="00207775">
          <w:pPr>
            <w:pStyle w:val="TOC1"/>
            <w:rPr>
              <w:rFonts w:asciiTheme="minorHAnsi" w:eastAsiaTheme="minorEastAsia" w:hAnsiTheme="minorHAnsi" w:cstheme="minorBidi"/>
              <w:noProof/>
              <w:kern w:val="2"/>
              <w:szCs w:val="24"/>
              <w14:ligatures w14:val="standardContextual"/>
            </w:rPr>
          </w:pPr>
          <w:hyperlink w:anchor="_Toc185356456" w:history="1">
            <w:r w:rsidRPr="00AB3CD0">
              <w:rPr>
                <w:rStyle w:val="Hyperlink"/>
                <w:noProof/>
              </w:rPr>
              <w:t>Part III: Data Preparation and Analysis</w:t>
            </w:r>
            <w:r>
              <w:rPr>
                <w:noProof/>
                <w:webHidden/>
              </w:rPr>
              <w:tab/>
            </w:r>
            <w:r>
              <w:rPr>
                <w:noProof/>
                <w:webHidden/>
              </w:rPr>
              <w:fldChar w:fldCharType="begin"/>
            </w:r>
            <w:r>
              <w:rPr>
                <w:noProof/>
                <w:webHidden/>
              </w:rPr>
              <w:instrText xml:space="preserve"> PAGEREF _Toc185356456 \h </w:instrText>
            </w:r>
            <w:r>
              <w:rPr>
                <w:noProof/>
                <w:webHidden/>
              </w:rPr>
            </w:r>
            <w:r>
              <w:rPr>
                <w:noProof/>
                <w:webHidden/>
              </w:rPr>
              <w:fldChar w:fldCharType="separate"/>
            </w:r>
            <w:r>
              <w:rPr>
                <w:noProof/>
                <w:webHidden/>
              </w:rPr>
              <w:t>4</w:t>
            </w:r>
            <w:r>
              <w:rPr>
                <w:noProof/>
                <w:webHidden/>
              </w:rPr>
              <w:fldChar w:fldCharType="end"/>
            </w:r>
          </w:hyperlink>
        </w:p>
        <w:p w14:paraId="5AAF1FE9" w14:textId="56A333DC" w:rsidR="00207775" w:rsidRDefault="00207775">
          <w:pPr>
            <w:pStyle w:val="TOC1"/>
            <w:rPr>
              <w:rFonts w:asciiTheme="minorHAnsi" w:eastAsiaTheme="minorEastAsia" w:hAnsiTheme="minorHAnsi" w:cstheme="minorBidi"/>
              <w:noProof/>
              <w:kern w:val="2"/>
              <w:szCs w:val="24"/>
              <w14:ligatures w14:val="standardContextual"/>
            </w:rPr>
          </w:pPr>
          <w:hyperlink w:anchor="_Toc185356457" w:history="1">
            <w:r w:rsidRPr="00AB3CD0">
              <w:rPr>
                <w:rStyle w:val="Hyperlink"/>
                <w:noProof/>
              </w:rPr>
              <w:t>Part IV: Data Summary and Implications</w:t>
            </w:r>
            <w:r>
              <w:rPr>
                <w:noProof/>
                <w:webHidden/>
              </w:rPr>
              <w:tab/>
            </w:r>
            <w:r>
              <w:rPr>
                <w:noProof/>
                <w:webHidden/>
              </w:rPr>
              <w:fldChar w:fldCharType="begin"/>
            </w:r>
            <w:r>
              <w:rPr>
                <w:noProof/>
                <w:webHidden/>
              </w:rPr>
              <w:instrText xml:space="preserve"> PAGEREF _Toc185356457 \h </w:instrText>
            </w:r>
            <w:r>
              <w:rPr>
                <w:noProof/>
                <w:webHidden/>
              </w:rPr>
            </w:r>
            <w:r>
              <w:rPr>
                <w:noProof/>
                <w:webHidden/>
              </w:rPr>
              <w:fldChar w:fldCharType="separate"/>
            </w:r>
            <w:r>
              <w:rPr>
                <w:noProof/>
                <w:webHidden/>
              </w:rPr>
              <w:t>5</w:t>
            </w:r>
            <w:r>
              <w:rPr>
                <w:noProof/>
                <w:webHidden/>
              </w:rPr>
              <w:fldChar w:fldCharType="end"/>
            </w:r>
          </w:hyperlink>
        </w:p>
        <w:p w14:paraId="0B681A4B" w14:textId="56CB399B" w:rsidR="00207775" w:rsidRDefault="00207775">
          <w:pPr>
            <w:pStyle w:val="TOC2"/>
            <w:tabs>
              <w:tab w:val="right" w:leader="dot" w:pos="9350"/>
            </w:tabs>
            <w:rPr>
              <w:rFonts w:asciiTheme="minorHAnsi" w:eastAsiaTheme="minorEastAsia" w:hAnsiTheme="minorHAnsi" w:cstheme="minorBidi"/>
              <w:noProof/>
              <w:kern w:val="2"/>
              <w:szCs w:val="24"/>
              <w14:ligatures w14:val="standardContextual"/>
            </w:rPr>
          </w:pPr>
          <w:hyperlink w:anchor="_Toc185356458" w:history="1">
            <w:r w:rsidRPr="00AB3CD0">
              <w:rPr>
                <w:rStyle w:val="Hyperlink"/>
                <w:noProof/>
              </w:rPr>
              <w:t>Summary</w:t>
            </w:r>
            <w:r>
              <w:rPr>
                <w:noProof/>
                <w:webHidden/>
              </w:rPr>
              <w:tab/>
            </w:r>
            <w:r>
              <w:rPr>
                <w:noProof/>
                <w:webHidden/>
              </w:rPr>
              <w:fldChar w:fldCharType="begin"/>
            </w:r>
            <w:r>
              <w:rPr>
                <w:noProof/>
                <w:webHidden/>
              </w:rPr>
              <w:instrText xml:space="preserve"> PAGEREF _Toc185356458 \h </w:instrText>
            </w:r>
            <w:r>
              <w:rPr>
                <w:noProof/>
                <w:webHidden/>
              </w:rPr>
            </w:r>
            <w:r>
              <w:rPr>
                <w:noProof/>
                <w:webHidden/>
              </w:rPr>
              <w:fldChar w:fldCharType="separate"/>
            </w:r>
            <w:r>
              <w:rPr>
                <w:noProof/>
                <w:webHidden/>
              </w:rPr>
              <w:t>5</w:t>
            </w:r>
            <w:r>
              <w:rPr>
                <w:noProof/>
                <w:webHidden/>
              </w:rPr>
              <w:fldChar w:fldCharType="end"/>
            </w:r>
          </w:hyperlink>
        </w:p>
        <w:p w14:paraId="736B4220" w14:textId="33C57142"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5356454"/>
      <w:r>
        <w:lastRenderedPageBreak/>
        <w:t xml:space="preserve">Part </w:t>
      </w:r>
      <w:r w:rsidR="00A00662">
        <w:t>I</w:t>
      </w:r>
      <w:r>
        <w:t>:</w:t>
      </w:r>
      <w:r w:rsidR="00A00662">
        <w:t xml:space="preserve"> </w:t>
      </w:r>
      <w:r w:rsidR="00407FF4">
        <w:t>Research Question</w:t>
      </w:r>
      <w:bookmarkEnd w:id="0"/>
    </w:p>
    <w:p w14:paraId="0E482FA8" w14:textId="77777777" w:rsidR="004B5082" w:rsidRPr="004B5082" w:rsidRDefault="004B5082" w:rsidP="004B5082">
      <w:r w:rsidRPr="004B5082">
        <w:t>The purpose of this report is to explore the following research question: "How can Market Basket Analysis be used to identify meaningful prescription associations that support strategic decision-making for reducing patient readmissions and improving hospital cost-effectiveness?" By applying Market Basket Analysis to historical patient prescription data, the goal is to uncover co-prescription patterns and associations that provide actionable insights for optimizing medical care and resource allocation.</w:t>
      </w:r>
    </w:p>
    <w:p w14:paraId="597ACA1C" w14:textId="77777777" w:rsidR="004B5082" w:rsidRPr="004B5082" w:rsidRDefault="004B5082" w:rsidP="004B5082"/>
    <w:p w14:paraId="08A05175" w14:textId="5BCD9267" w:rsidR="003D493A" w:rsidRDefault="003D493A" w:rsidP="00407FF4">
      <w:pPr>
        <w:pStyle w:val="Heading1"/>
        <w:jc w:val="left"/>
      </w:pPr>
      <w:bookmarkStart w:id="1" w:name="_Toc185356455"/>
      <w:r>
        <w:t xml:space="preserve">Part II: </w:t>
      </w:r>
      <w:r w:rsidR="003E5C8D">
        <w:t>Method</w:t>
      </w:r>
      <w:r w:rsidR="00407FF4">
        <w:t xml:space="preserve"> </w:t>
      </w:r>
      <w:r w:rsidR="00F35E0D">
        <w:t xml:space="preserve">Basket </w:t>
      </w:r>
      <w:r w:rsidR="00407FF4">
        <w:t>Justification</w:t>
      </w:r>
      <w:bookmarkEnd w:id="1"/>
    </w:p>
    <w:p w14:paraId="3C99BC83" w14:textId="77777777" w:rsidR="003E730E" w:rsidRPr="003E730E" w:rsidRDefault="003E730E" w:rsidP="003E730E">
      <w:r w:rsidRPr="003E730E">
        <w:t>Market Basket Analysis (MBA) is a data mining technique that identifies relationships between items in transactional datasets. In the healthcare context, MBA provides valuable insights into co-prescription patterns among medications, vitamins, and other treatments, helping to reduce readmissions and improve patient outcomes. The Apriori algorithm, a widely used tool for MBA, generates frequent itemsets and association rules using metrics such as support, confidence, and lift to evaluate relationships.</w:t>
      </w:r>
    </w:p>
    <w:p w14:paraId="70E1C913" w14:textId="77777777" w:rsidR="003E730E" w:rsidRPr="003E730E" w:rsidRDefault="003E730E" w:rsidP="003E730E">
      <w:r w:rsidRPr="003E730E">
        <w:t>By applying MBA, this analysis aims to identify the most frequently co-prescribed medications, uncover patterns that indicate potential synergies or complementary treatments, and derive data-driven recommendations for targeted interventions. For example, a patient prescribed "abilify" and "amlodipine" may exhibit a co-prescription pattern relevant to clinical decisions. To ensure the accuracy of the analysis, this study assumes that each row in the dataset represents a unique patient transaction and that the prescription history is comprehensive. Furthermore, the stability of relationships between prescription items over the analysis period is another critical assumption.</w:t>
      </w:r>
    </w:p>
    <w:p w14:paraId="58FDDA8E" w14:textId="0A9CA5C3" w:rsidR="00302475" w:rsidRDefault="00302475" w:rsidP="00407FF4">
      <w:pPr>
        <w:pStyle w:val="Heading1"/>
        <w:jc w:val="left"/>
      </w:pPr>
      <w:bookmarkStart w:id="2" w:name="_Toc185356456"/>
      <w:r>
        <w:lastRenderedPageBreak/>
        <w:t>Part II</w:t>
      </w:r>
      <w:r w:rsidR="003D493A">
        <w:t>I</w:t>
      </w:r>
      <w:r>
        <w:t xml:space="preserve">: </w:t>
      </w:r>
      <w:r w:rsidR="00512482">
        <w:t xml:space="preserve">Data </w:t>
      </w:r>
      <w:r w:rsidR="00407FF4">
        <w:t>Preparation</w:t>
      </w:r>
      <w:r w:rsidR="00F35E0D">
        <w:t xml:space="preserve"> and Analysis</w:t>
      </w:r>
      <w:bookmarkEnd w:id="2"/>
    </w:p>
    <w:p w14:paraId="32AB7C5F" w14:textId="77777777" w:rsidR="003E730E" w:rsidRDefault="003E730E" w:rsidP="003E730E">
      <w:r w:rsidRPr="003E730E">
        <w:t xml:space="preserve">The dataset used in this analysis, "medical_market_basket.csv," includes 7,501 patient transactions and 20 prescription columns. Data preparation involved several steps to ensure the dataset’s suitability for Market Basket Analysis. Initially, missing values were identified, and rows with all null entries were removed to improve data quality. </w:t>
      </w:r>
    </w:p>
    <w:p w14:paraId="2547950C"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Check for any empty values in rows and columns</w:t>
      </w:r>
    </w:p>
    <w:p w14:paraId="462DAAA7"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'Are</w:t>
      </w:r>
      <w:proofErr w:type="spellEnd"/>
      <w:r>
        <w:rPr>
          <w:rFonts w:ascii="Consolas" w:hAnsi="Consolas" w:cs="Courier New"/>
          <w:color w:val="008800"/>
          <w:sz w:val="17"/>
          <w:szCs w:val="17"/>
        </w:rPr>
        <w:t xml:space="preserve"> there any empty rows? {</w:t>
      </w:r>
      <w:proofErr w:type="spellStart"/>
      <w:r>
        <w:rPr>
          <w:rFonts w:ascii="Consolas" w:hAnsi="Consolas" w:cs="Courier New"/>
          <w:color w:val="008800"/>
          <w:sz w:val="17"/>
          <w:szCs w:val="17"/>
        </w:rPr>
        <w:t>data.isnull</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values.any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0F8927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'Number</w:t>
      </w:r>
      <w:proofErr w:type="spellEnd"/>
      <w:r>
        <w:rPr>
          <w:rFonts w:ascii="Consolas" w:hAnsi="Consolas" w:cs="Courier New"/>
          <w:color w:val="008800"/>
          <w:sz w:val="17"/>
          <w:szCs w:val="17"/>
        </w:rPr>
        <w:t xml:space="preserve"> of empty columns: {</w:t>
      </w:r>
      <w:proofErr w:type="spellStart"/>
      <w:r>
        <w:rPr>
          <w:rFonts w:ascii="Consolas" w:hAnsi="Consolas" w:cs="Courier New"/>
          <w:color w:val="008800"/>
          <w:sz w:val="17"/>
          <w:szCs w:val="17"/>
        </w:rPr>
        <w:t>data.columns.isnull</w:t>
      </w:r>
      <w:proofErr w:type="spellEnd"/>
      <w:r>
        <w:rPr>
          <w:rFonts w:ascii="Consolas" w:hAnsi="Consolas" w:cs="Courier New"/>
          <w:color w:val="008800"/>
          <w:sz w:val="17"/>
          <w:szCs w:val="17"/>
        </w:rPr>
        <w:t>().sum()}'</w:t>
      </w:r>
      <w:r>
        <w:rPr>
          <w:rFonts w:ascii="Consolas" w:hAnsi="Consolas" w:cs="Courier New"/>
          <w:color w:val="666600"/>
          <w:sz w:val="17"/>
          <w:szCs w:val="17"/>
        </w:rPr>
        <w:t>)</w:t>
      </w:r>
    </w:p>
    <w:p w14:paraId="3B18029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4F49EF5" w14:textId="6CBE161D"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Are</w:t>
      </w:r>
      <w:r>
        <w:rPr>
          <w:rFonts w:ascii="Consolas" w:hAnsi="Consolas" w:cs="Courier New"/>
          <w:color w:val="000000"/>
          <w:sz w:val="17"/>
          <w:szCs w:val="17"/>
        </w:rPr>
        <w:t xml:space="preserve"> there any empty rows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F797C62" w14:textId="477B8F4B"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empty 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26A6611" w14:textId="77777777" w:rsidR="00661B3D" w:rsidRDefault="00661B3D" w:rsidP="00661B3D"/>
    <w:p w14:paraId="6E09DFA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Drop </w:t>
      </w:r>
      <w:proofErr w:type="gramStart"/>
      <w:r>
        <w:rPr>
          <w:rFonts w:ascii="Consolas" w:hAnsi="Consolas" w:cs="Courier New"/>
          <w:color w:val="880000"/>
          <w:sz w:val="17"/>
          <w:szCs w:val="17"/>
        </w:rPr>
        <w:t>rows</w:t>
      </w:r>
      <w:proofErr w:type="gramEnd"/>
      <w:r>
        <w:rPr>
          <w:rFonts w:ascii="Consolas" w:hAnsi="Consolas" w:cs="Courier New"/>
          <w:color w:val="880000"/>
          <w:sz w:val="17"/>
          <w:szCs w:val="17"/>
        </w:rPr>
        <w:t xml:space="preserve"> where all elements are </w:t>
      </w:r>
      <w:proofErr w:type="spellStart"/>
      <w:r>
        <w:rPr>
          <w:rFonts w:ascii="Consolas" w:hAnsi="Consolas" w:cs="Courier New"/>
          <w:color w:val="880000"/>
          <w:sz w:val="17"/>
          <w:szCs w:val="17"/>
        </w:rPr>
        <w:t>NaN</w:t>
      </w:r>
      <w:proofErr w:type="spellEnd"/>
    </w:p>
    <w:p w14:paraId="0BD5A326"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dropna</w:t>
      </w:r>
      <w:proofErr w:type="spellEnd"/>
      <w:r>
        <w:rPr>
          <w:rFonts w:ascii="Consolas" w:hAnsi="Consolas" w:cs="Courier New"/>
          <w:color w:val="666600"/>
          <w:sz w:val="17"/>
          <w:szCs w:val="17"/>
        </w:rPr>
        <w:t>(</w:t>
      </w:r>
      <w:r>
        <w:rPr>
          <w:rFonts w:ascii="Consolas" w:hAnsi="Consolas" w:cs="Courier New"/>
          <w:color w:val="000000"/>
          <w:sz w:val="17"/>
          <w:szCs w:val="17"/>
        </w:rPr>
        <w:t>how</w:t>
      </w:r>
      <w:r>
        <w:rPr>
          <w:rFonts w:ascii="Consolas" w:hAnsi="Consolas" w:cs="Courier New"/>
          <w:color w:val="666600"/>
          <w:sz w:val="17"/>
          <w:szCs w:val="17"/>
        </w:rPr>
        <w:t>=</w:t>
      </w:r>
      <w:r>
        <w:rPr>
          <w:rFonts w:ascii="Consolas" w:hAnsi="Consolas" w:cs="Courier New"/>
          <w:color w:val="008800"/>
          <w:sz w:val="17"/>
          <w:szCs w:val="17"/>
        </w:rPr>
        <w:t>'all'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inplace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DE092FE"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roofErr w:type="spellEnd"/>
    </w:p>
    <w:p w14:paraId="4B73D7DD"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A1422E1" w14:textId="6AFB6B7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52453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7501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ADB14C4" w14:textId="77777777" w:rsidR="00661B3D" w:rsidRDefault="00661B3D" w:rsidP="003E730E"/>
    <w:p w14:paraId="4510396E" w14:textId="28D1273D" w:rsidR="003E730E" w:rsidRDefault="003E730E" w:rsidP="003E730E">
      <w:r w:rsidRPr="003E730E">
        <w:t>Next, the dataset was transformed using a Transaction Encoder, which converted it into a binary matrix suitable for MBA. Columns with null transactions were also dropped to maintain data integrity. After cleaning, the final dataset, "cleaned_data1.csv," consisted of binary indicators representing the presence or absence of each prescription item.</w:t>
      </w:r>
    </w:p>
    <w:p w14:paraId="0B2B98EE" w14:textId="06B10F24"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0066"/>
          <w:sz w:val="17"/>
          <w:szCs w:val="17"/>
        </w:rPr>
      </w:pPr>
      <w:r w:rsidRPr="00661B3D">
        <w:rPr>
          <w:rFonts w:ascii="Consolas" w:hAnsi="Consolas" w:cs="Courier New"/>
          <w:color w:val="000088"/>
          <w:sz w:val="17"/>
          <w:szCs w:val="17"/>
        </w:rPr>
        <w:t xml:space="preserve"> 1</w:t>
      </w:r>
      <w:r>
        <w:rPr>
          <w:rFonts w:ascii="Consolas" w:hAnsi="Consolas" w:cs="Courier New"/>
          <w:color w:val="000088"/>
          <w:sz w:val="17"/>
          <w:szCs w:val="17"/>
        </w:rPr>
        <w:t>. 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mlxtend</w:t>
      </w:r>
      <w:r>
        <w:rPr>
          <w:rFonts w:ascii="Consolas" w:hAnsi="Consolas" w:cs="Courier New"/>
          <w:color w:val="666600"/>
          <w:sz w:val="17"/>
          <w:szCs w:val="17"/>
        </w:rPr>
        <w:t>.</w:t>
      </w:r>
      <w:r>
        <w:rPr>
          <w:rFonts w:ascii="Consolas" w:hAnsi="Consolas" w:cs="Courier New"/>
          <w:color w:val="000000"/>
          <w:sz w:val="17"/>
          <w:szCs w:val="17"/>
        </w:rPr>
        <w:t>preprocessing</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TransactionEncoder</w:t>
      </w:r>
      <w:proofErr w:type="spellEnd"/>
    </w:p>
    <w:p w14:paraId="386293EE" w14:textId="77777777"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2296A67F"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Convert Dataframe to a List of Lists</w:t>
      </w:r>
    </w:p>
    <w:p w14:paraId="087E2D4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9BE02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5F2E619"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p>
    <w:p w14:paraId="62723442"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 6.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150BF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524BA66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Feed list to Transaction Encoder</w:t>
      </w:r>
    </w:p>
    <w:p w14:paraId="6064224D" w14:textId="2EF37218"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TransactionEncoder</w:t>
      </w:r>
      <w:proofErr w:type="spellEnd"/>
      <w:r>
        <w:rPr>
          <w:rFonts w:ascii="Consolas" w:hAnsi="Consolas" w:cs="Courier New"/>
          <w:color w:val="666600"/>
          <w:sz w:val="17"/>
          <w:szCs w:val="17"/>
        </w:rPr>
        <w:t>()</w:t>
      </w:r>
    </w:p>
    <w:p w14:paraId="7C84C90C" w14:textId="222973CC"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array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0D21D2D7" w14:textId="227FA62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5A230C9" w14:textId="51048044"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Return </w:t>
      </w:r>
      <w:proofErr w:type="gramStart"/>
      <w:r>
        <w:rPr>
          <w:rFonts w:ascii="Consolas" w:hAnsi="Consolas" w:cs="Courier New"/>
          <w:color w:val="880000"/>
          <w:sz w:val="17"/>
          <w:szCs w:val="17"/>
        </w:rPr>
        <w:t>array</w:t>
      </w:r>
      <w:proofErr w:type="gramEnd"/>
      <w:r>
        <w:rPr>
          <w:rFonts w:ascii="Consolas" w:hAnsi="Consolas" w:cs="Courier New"/>
          <w:color w:val="880000"/>
          <w:sz w:val="17"/>
          <w:szCs w:val="17"/>
        </w:rPr>
        <w:t xml:space="preserve"> to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with column names</w:t>
      </w:r>
    </w:p>
    <w:p w14:paraId="355026DC" w14:textId="179F73E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data1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000000"/>
          <w:sz w:val="17"/>
          <w:szCs w:val="17"/>
        </w:rPr>
        <w:t>_</w:t>
      </w:r>
      <w:r>
        <w:rPr>
          <w:rFonts w:ascii="Consolas" w:hAnsi="Consolas" w:cs="Courier New"/>
          <w:color w:val="666600"/>
          <w:sz w:val="17"/>
          <w:szCs w:val="17"/>
        </w:rPr>
        <w:t>)</w:t>
      </w:r>
    </w:p>
    <w:p w14:paraId="2CB04341" w14:textId="25EE001E"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xml:space="preserve">cleaned_data1 </w:t>
      </w:r>
      <w:r>
        <w:rPr>
          <w:rFonts w:ascii="Consolas" w:hAnsi="Consolas" w:cs="Courier New"/>
          <w:color w:val="666600"/>
          <w:sz w:val="17"/>
          <w:szCs w:val="17"/>
        </w:rPr>
        <w:t>=</w:t>
      </w:r>
      <w:r>
        <w:rPr>
          <w:rFonts w:ascii="Consolas" w:hAnsi="Consolas" w:cs="Courier New"/>
          <w:color w:val="000000"/>
          <w:sz w:val="17"/>
          <w:szCs w:val="17"/>
        </w:rPr>
        <w:t xml:space="preserve"> data1</w:t>
      </w:r>
      <w:r>
        <w:rPr>
          <w:rFonts w:ascii="Consolas" w:hAnsi="Consolas" w:cs="Courier New"/>
          <w:color w:val="666600"/>
          <w:sz w:val="17"/>
          <w:szCs w:val="17"/>
        </w:rPr>
        <w:t>.</w:t>
      </w:r>
      <w:r>
        <w:rPr>
          <w:rFonts w:ascii="Consolas" w:hAnsi="Consolas" w:cs="Courier New"/>
          <w:color w:val="000000"/>
          <w:sz w:val="17"/>
          <w:szCs w:val="17"/>
        </w:rPr>
        <w:t>drop</w:t>
      </w:r>
      <w:r>
        <w:rPr>
          <w:rFonts w:ascii="Consolas" w:hAnsi="Consolas" w:cs="Courier New"/>
          <w:color w:val="666600"/>
          <w:sz w:val="17"/>
          <w:szCs w:val="17"/>
        </w:rPr>
        <w:t>([</w:t>
      </w:r>
      <w:r>
        <w:rPr>
          <w:rFonts w:ascii="Consolas" w:hAnsi="Consolas" w:cs="Courier New"/>
          <w:color w:val="008800"/>
          <w:sz w:val="17"/>
          <w:szCs w:val="17"/>
        </w:rPr>
        <w:t>'nan'</w:t>
      </w:r>
      <w:r>
        <w:rPr>
          <w:rFonts w:ascii="Consolas" w:hAnsi="Consolas" w:cs="Courier New"/>
          <w:color w:val="666600"/>
          <w:sz w:val="17"/>
          <w:szCs w:val="17"/>
        </w:rPr>
        <w:t>],</w:t>
      </w:r>
      <w:r>
        <w:rPr>
          <w:rFonts w:ascii="Consolas" w:hAnsi="Consolas" w:cs="Courier New"/>
          <w:color w:val="000000"/>
          <w:sz w:val="17"/>
          <w:szCs w:val="17"/>
        </w:rPr>
        <w:t xml:space="preserve"> axis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110DDE6" w14:textId="2611D73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14</w:t>
      </w:r>
      <w:r>
        <w:rPr>
          <w:rFonts w:ascii="Consolas" w:hAnsi="Consolas" w:cs="Courier New"/>
          <w:sz w:val="17"/>
          <w:szCs w:val="17"/>
        </w:rPr>
        <w:t xml:space="preserve">.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7F1D6664" w14:textId="5C41B5C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15</w:t>
      </w:r>
      <w:r>
        <w:rPr>
          <w:rFonts w:ascii="Consolas" w:hAnsi="Consolas" w:cs="Courier New"/>
          <w:sz w:val="17"/>
          <w:szCs w:val="17"/>
        </w:rPr>
        <w:t xml:space="preserve">.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shape</w:t>
      </w:r>
    </w:p>
    <w:p w14:paraId="61E90F65" w14:textId="77777777" w:rsidR="00661B3D" w:rsidRDefault="00661B3D" w:rsidP="003E730E"/>
    <w:p w14:paraId="53FF02DD" w14:textId="5D19D1A7" w:rsidR="00661B3D" w:rsidRPr="003E730E" w:rsidRDefault="00661B3D" w:rsidP="00661B3D">
      <w:pPr>
        <w:ind w:firstLine="0"/>
      </w:pPr>
      <w:r w:rsidRPr="00661B3D">
        <w:lastRenderedPageBreak/>
        <w:drawing>
          <wp:inline distT="0" distB="0" distL="0" distR="0" wp14:anchorId="32B5CB4D" wp14:editId="0B3A24A8">
            <wp:extent cx="5633578" cy="1187355"/>
            <wp:effectExtent l="0" t="0" r="5715" b="0"/>
            <wp:docPr id="137002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7324" name="Picture 1" descr="A screenshot of a computer&#10;&#10;Description automatically generated"/>
                    <pic:cNvPicPr/>
                  </pic:nvPicPr>
                  <pic:blipFill rotWithShape="1">
                    <a:blip r:embed="rId8"/>
                    <a:srcRect r="38462"/>
                    <a:stretch/>
                  </pic:blipFill>
                  <pic:spPr bwMode="auto">
                    <a:xfrm>
                      <a:off x="0" y="0"/>
                      <a:ext cx="5670408" cy="1195118"/>
                    </a:xfrm>
                    <a:prstGeom prst="rect">
                      <a:avLst/>
                    </a:prstGeom>
                    <a:ln>
                      <a:noFill/>
                    </a:ln>
                    <a:extLst>
                      <a:ext uri="{53640926-AAD7-44D8-BBD7-CCE9431645EC}">
                        <a14:shadowObscured xmlns:a14="http://schemas.microsoft.com/office/drawing/2010/main"/>
                      </a:ext>
                    </a:extLst>
                  </pic:spPr>
                </pic:pic>
              </a:graphicData>
            </a:graphic>
          </wp:inline>
        </w:drawing>
      </w:r>
    </w:p>
    <w:p w14:paraId="1A77FB0F" w14:textId="77777777" w:rsidR="003E730E" w:rsidRDefault="003E730E" w:rsidP="003E730E">
      <w:r w:rsidRPr="003E730E">
        <w:t>The Apriori algorithm was applied to this dataset with a minimum support threshold of 0.02 and lift as the primary evaluation metric. Frequent itemsets were generated, highlighting co-occurring prescriptions with significant support, and association rules were extracted to provide insights into prescription patterns. Key metrics, including support, confidence, and lift, were calculated for each rule to assess the strength and significance of the relationships.</w:t>
      </w:r>
    </w:p>
    <w:p w14:paraId="6A297B60" w14:textId="77777777" w:rsidR="00E941BD" w:rsidRDefault="00E941BD" w:rsidP="003E730E"/>
    <w:p w14:paraId="41D0B510" w14:textId="77777777" w:rsidR="00E941BD" w:rsidRDefault="00E941BD" w:rsidP="003E730E"/>
    <w:p w14:paraId="7EBCED07" w14:textId="77777777" w:rsidR="00E941BD" w:rsidRPr="003E730E" w:rsidRDefault="00E941BD" w:rsidP="003E730E"/>
    <w:p w14:paraId="07E72B4B" w14:textId="77777777" w:rsidR="003E730E" w:rsidRPr="003E730E" w:rsidRDefault="003E730E" w:rsidP="003E730E">
      <w:r w:rsidRPr="003E730E">
        <w:t>The analysis identified three notable rules. The first rule, indicating that patients prescribed glyburide are likely to also be prescribed atorvastatin, had a support value of approximately 2.37%, a confidence level of 13.88%, and a lift of 1.07. This rule suggests a slight positive association, which could reflect specific patient needs. Similarly, the second rule, showing the reverse relationship where atorvastatin precedes glyburide, had the same support value but a higher confidence of 18.31%, further reinforcing this co-prescription pattern. The third rule identified a relationship between losartan and amphetamine salt combo XR, with a support of 2.55%, a confidence of 19.27%, and a lift of 1.07. This rule highlights a potential relationship that warrants further clinical exploration.</w:t>
      </w:r>
    </w:p>
    <w:p w14:paraId="5FD74D31" w14:textId="77777777" w:rsidR="003E730E" w:rsidRPr="003E730E" w:rsidRDefault="003E730E" w:rsidP="003E730E"/>
    <w:p w14:paraId="4246B583" w14:textId="169DA5C1" w:rsidR="000B18E7" w:rsidRDefault="005E6310" w:rsidP="00AB28CB">
      <w:pPr>
        <w:pStyle w:val="Heading1"/>
        <w:jc w:val="left"/>
      </w:pPr>
      <w:bookmarkStart w:id="3" w:name="_Toc185356457"/>
      <w:r>
        <w:t xml:space="preserve">Part IV: </w:t>
      </w:r>
      <w:r w:rsidR="00F35E0D">
        <w:t>Data Summary and Implications</w:t>
      </w:r>
      <w:bookmarkEnd w:id="3"/>
    </w:p>
    <w:p w14:paraId="4C90B0BD" w14:textId="77777777" w:rsidR="00AB28CB" w:rsidRPr="00AB28CB" w:rsidRDefault="00AB28CB" w:rsidP="00AB28CB">
      <w:r w:rsidRPr="00AB28CB">
        <w:lastRenderedPageBreak/>
        <w:t>The results of the Market Basket Analysis provide valuable insights into co-prescription patterns among the hospital’s patients. Using the Apriori algorithm, frequent itemsets were identified, and association rules were generated based on support, confidence, and lift metrics. The analysis revealed several key findings:</w:t>
      </w:r>
    </w:p>
    <w:p w14:paraId="65D92BDC" w14:textId="77777777" w:rsidR="00AB28CB" w:rsidRPr="00AB28CB" w:rsidRDefault="00AB28CB" w:rsidP="00AB28CB">
      <w:pPr>
        <w:numPr>
          <w:ilvl w:val="0"/>
          <w:numId w:val="7"/>
        </w:numPr>
      </w:pPr>
      <w:r w:rsidRPr="00AB28CB">
        <w:rPr>
          <w:b/>
          <w:bCs/>
        </w:rPr>
        <w:t>Glyburide and Atorvastatin Association:</w:t>
      </w:r>
      <w:r w:rsidRPr="00AB28CB">
        <w:t xml:space="preserve"> Patients prescribed glyburide, a diabetes medication, are frequently co-prescribed atorvastatin, a cholesterol-lowering drug.</w:t>
      </w:r>
    </w:p>
    <w:p w14:paraId="577471A9" w14:textId="77777777" w:rsidR="00AB28CB" w:rsidRPr="00AB28CB" w:rsidRDefault="00AB28CB" w:rsidP="00AB28CB">
      <w:pPr>
        <w:numPr>
          <w:ilvl w:val="1"/>
          <w:numId w:val="7"/>
        </w:numPr>
      </w:pPr>
      <w:r w:rsidRPr="00AB28CB">
        <w:rPr>
          <w:b/>
          <w:bCs/>
        </w:rPr>
        <w:t>Metrics:</w:t>
      </w:r>
      <w:r w:rsidRPr="00AB28CB">
        <w:t xml:space="preserve"> Support: 2.37%, Confidence: 13.88%, Lift: 1.07.</w:t>
      </w:r>
    </w:p>
    <w:p w14:paraId="293938F6" w14:textId="77777777" w:rsidR="00AB28CB" w:rsidRPr="00AB28CB" w:rsidRDefault="00AB28CB" w:rsidP="00AB28CB">
      <w:pPr>
        <w:numPr>
          <w:ilvl w:val="1"/>
          <w:numId w:val="7"/>
        </w:numPr>
      </w:pPr>
      <w:r w:rsidRPr="00AB28CB">
        <w:rPr>
          <w:b/>
          <w:bCs/>
        </w:rPr>
        <w:t>Significance:</w:t>
      </w:r>
      <w:r w:rsidRPr="00AB28CB">
        <w:t xml:space="preserve"> This association suggests a meaningful relationship that could guide bundled care strategies for diabetic patients managing cardiovascular risks.</w:t>
      </w:r>
    </w:p>
    <w:p w14:paraId="134B03AC" w14:textId="77777777" w:rsidR="00AB28CB" w:rsidRPr="00AB28CB" w:rsidRDefault="00AB28CB" w:rsidP="00AB28CB">
      <w:pPr>
        <w:numPr>
          <w:ilvl w:val="0"/>
          <w:numId w:val="7"/>
        </w:numPr>
      </w:pPr>
      <w:r w:rsidRPr="00AB28CB">
        <w:rPr>
          <w:b/>
          <w:bCs/>
        </w:rPr>
        <w:t>Reverse Atorvastatin-Glyburide Association:</w:t>
      </w:r>
      <w:r w:rsidRPr="00AB28CB">
        <w:t xml:space="preserve"> A higher confidence (18.31%) was observed for atorvastatin preceding glyburide.</w:t>
      </w:r>
    </w:p>
    <w:p w14:paraId="3FD889D8" w14:textId="77777777" w:rsidR="00AB28CB" w:rsidRPr="00AB28CB" w:rsidRDefault="00AB28CB" w:rsidP="00AB28CB">
      <w:pPr>
        <w:numPr>
          <w:ilvl w:val="1"/>
          <w:numId w:val="7"/>
        </w:numPr>
      </w:pPr>
      <w:r w:rsidRPr="00AB28CB">
        <w:rPr>
          <w:b/>
          <w:bCs/>
        </w:rPr>
        <w:t>Metrics:</w:t>
      </w:r>
      <w:r w:rsidRPr="00AB28CB">
        <w:t xml:space="preserve"> Support: 2.37%, Confidence: 18.31%, Lift: 1.07.</w:t>
      </w:r>
    </w:p>
    <w:p w14:paraId="712CEB53" w14:textId="77777777" w:rsidR="00AB28CB" w:rsidRPr="00AB28CB" w:rsidRDefault="00AB28CB" w:rsidP="00AB28CB">
      <w:pPr>
        <w:numPr>
          <w:ilvl w:val="1"/>
          <w:numId w:val="7"/>
        </w:numPr>
      </w:pPr>
      <w:r w:rsidRPr="00AB28CB">
        <w:rPr>
          <w:b/>
          <w:bCs/>
        </w:rPr>
        <w:t>Significance:</w:t>
      </w:r>
      <w:r w:rsidRPr="00AB28CB">
        <w:t xml:space="preserve"> This bidirectional relationship underscores the importance of tailored treatment plans addressing both diabetes and cholesterol management.</w:t>
      </w:r>
    </w:p>
    <w:p w14:paraId="634CB068" w14:textId="77777777" w:rsidR="00AB28CB" w:rsidRPr="00AB28CB" w:rsidRDefault="00AB28CB" w:rsidP="00AB28CB">
      <w:pPr>
        <w:numPr>
          <w:ilvl w:val="0"/>
          <w:numId w:val="7"/>
        </w:numPr>
      </w:pPr>
      <w:r w:rsidRPr="00AB28CB">
        <w:rPr>
          <w:b/>
          <w:bCs/>
        </w:rPr>
        <w:t>Losartan and Amphetamine Salt Combo XR Association:</w:t>
      </w:r>
      <w:r w:rsidRPr="00AB28CB">
        <w:t xml:space="preserve"> This pairing, with a support of 2.55% and a confidence of 19.27%, suggests potential overlaps in patient populations managing hypertension and conditions like ADHD.</w:t>
      </w:r>
    </w:p>
    <w:p w14:paraId="10187D4C" w14:textId="77777777" w:rsidR="00AB28CB" w:rsidRPr="00AB28CB" w:rsidRDefault="00AB28CB" w:rsidP="00AB28CB">
      <w:pPr>
        <w:numPr>
          <w:ilvl w:val="1"/>
          <w:numId w:val="7"/>
        </w:numPr>
      </w:pPr>
      <w:r w:rsidRPr="00AB28CB">
        <w:rPr>
          <w:b/>
          <w:bCs/>
        </w:rPr>
        <w:t>Metrics:</w:t>
      </w:r>
      <w:r w:rsidRPr="00AB28CB">
        <w:t xml:space="preserve"> Support: 2.55%, Confidence: 19.27%, Lift: 1.07.</w:t>
      </w:r>
    </w:p>
    <w:p w14:paraId="168B7539" w14:textId="77777777" w:rsidR="00AB28CB" w:rsidRPr="00AB28CB" w:rsidRDefault="00AB28CB" w:rsidP="00AB28CB">
      <w:pPr>
        <w:numPr>
          <w:ilvl w:val="1"/>
          <w:numId w:val="7"/>
        </w:numPr>
      </w:pPr>
      <w:r w:rsidRPr="00AB28CB">
        <w:rPr>
          <w:b/>
          <w:bCs/>
        </w:rPr>
        <w:t>Significance:</w:t>
      </w:r>
      <w:r w:rsidRPr="00AB28CB">
        <w:t xml:space="preserve"> While the lift indicates a weak association, the confidence level highlights the need for further exploration of this pattern in specific patient subgroups.</w:t>
      </w:r>
    </w:p>
    <w:p w14:paraId="7F1CD06A" w14:textId="77777777" w:rsidR="00AB28CB" w:rsidRPr="00AB28CB" w:rsidRDefault="00AB28CB" w:rsidP="00AB28CB">
      <w:r w:rsidRPr="00AB28CB">
        <w:t>These findings demonstrate the value of Market Basket Analysis in uncovering co-prescription patterns that support decision-making and improve patient care.</w:t>
      </w:r>
    </w:p>
    <w:p w14:paraId="0F746201" w14:textId="77777777" w:rsidR="00AB28CB" w:rsidRPr="00AB28CB" w:rsidRDefault="00AB28CB" w:rsidP="00AB28CB">
      <w:r w:rsidRPr="00AB28CB">
        <w:lastRenderedPageBreak/>
        <w:t>The metrics used in this analysis—support, confidence, and lift—offer critical insights into the relationships:</w:t>
      </w:r>
    </w:p>
    <w:p w14:paraId="7EE07EA0" w14:textId="77777777" w:rsidR="00AB28CB" w:rsidRPr="00AB28CB" w:rsidRDefault="00AB28CB" w:rsidP="00AB28CB">
      <w:pPr>
        <w:numPr>
          <w:ilvl w:val="0"/>
          <w:numId w:val="8"/>
        </w:numPr>
      </w:pPr>
      <w:r w:rsidRPr="00AB28CB">
        <w:rPr>
          <w:b/>
          <w:bCs/>
        </w:rPr>
        <w:t>Support:</w:t>
      </w:r>
      <w:r w:rsidRPr="00AB28CB">
        <w:t xml:space="preserve"> Measures the frequency of co-prescriptions within the dataset, aiding in operational planning and inventory management.</w:t>
      </w:r>
    </w:p>
    <w:p w14:paraId="0566BE29" w14:textId="77777777" w:rsidR="00AB28CB" w:rsidRPr="00AB28CB" w:rsidRDefault="00AB28CB" w:rsidP="00AB28CB">
      <w:pPr>
        <w:numPr>
          <w:ilvl w:val="0"/>
          <w:numId w:val="8"/>
        </w:numPr>
      </w:pPr>
      <w:r w:rsidRPr="00AB28CB">
        <w:rPr>
          <w:b/>
          <w:bCs/>
        </w:rPr>
        <w:t>Confidence:</w:t>
      </w:r>
      <w:r w:rsidRPr="00AB28CB">
        <w:t xml:space="preserve"> Reflects the likelihood of one prescription leading to another, providing practical insights into prescribing behaviors.</w:t>
      </w:r>
    </w:p>
    <w:p w14:paraId="5199CC16" w14:textId="77777777" w:rsidR="00AB28CB" w:rsidRPr="00AB28CB" w:rsidRDefault="00AB28CB" w:rsidP="00AB28CB">
      <w:pPr>
        <w:numPr>
          <w:ilvl w:val="0"/>
          <w:numId w:val="8"/>
        </w:numPr>
      </w:pPr>
      <w:r w:rsidRPr="00AB28CB">
        <w:rPr>
          <w:b/>
          <w:bCs/>
        </w:rPr>
        <w:t>Lift:</w:t>
      </w:r>
      <w:r w:rsidRPr="00AB28CB">
        <w:t xml:space="preserve"> Evaluates the strength of the association beyond random chance, helping prioritize relationships with potential clinical relevance.</w:t>
      </w:r>
    </w:p>
    <w:p w14:paraId="143753BE" w14:textId="77777777" w:rsidR="00AB28CB" w:rsidRPr="00AB28CB" w:rsidRDefault="00AB28CB" w:rsidP="00AB28CB">
      <w:r w:rsidRPr="00AB28CB">
        <w:t>Together, these metrics provide a foundation for evaluating the significance of co-prescription patterns and their practical implications.</w:t>
      </w:r>
    </w:p>
    <w:p w14:paraId="29945B25" w14:textId="77777777" w:rsidR="00AB28CB" w:rsidRPr="00AB28CB" w:rsidRDefault="00AB28CB" w:rsidP="00AB28CB">
      <w:r w:rsidRPr="00AB28CB">
        <w:t>The practical implications of these findings are significant and include:</w:t>
      </w:r>
    </w:p>
    <w:p w14:paraId="3B7959FB" w14:textId="77777777" w:rsidR="00AB28CB" w:rsidRPr="00AB28CB" w:rsidRDefault="00AB28CB" w:rsidP="00AB28CB">
      <w:pPr>
        <w:numPr>
          <w:ilvl w:val="0"/>
          <w:numId w:val="9"/>
        </w:numPr>
      </w:pPr>
      <w:r w:rsidRPr="00AB28CB">
        <w:rPr>
          <w:b/>
          <w:bCs/>
        </w:rPr>
        <w:t>Optimized Inventory Management:</w:t>
      </w:r>
      <w:r w:rsidRPr="00AB28CB">
        <w:t xml:space="preserve"> Frequent co-prescriptions can inform procurement planning, reducing waste and ensuring resources align with patient needs.</w:t>
      </w:r>
    </w:p>
    <w:p w14:paraId="397DCD39" w14:textId="77777777" w:rsidR="00AB28CB" w:rsidRPr="00AB28CB" w:rsidRDefault="00AB28CB" w:rsidP="00AB28CB">
      <w:pPr>
        <w:numPr>
          <w:ilvl w:val="0"/>
          <w:numId w:val="9"/>
        </w:numPr>
      </w:pPr>
      <w:r w:rsidRPr="00AB28CB">
        <w:rPr>
          <w:b/>
          <w:bCs/>
        </w:rPr>
        <w:t>Bundled Care Strategies:</w:t>
      </w:r>
      <w:r w:rsidRPr="00AB28CB">
        <w:t xml:space="preserve"> Associations like glyburide and atorvastatin can guide the development of treatment bundles for managing common co-morbidities.</w:t>
      </w:r>
    </w:p>
    <w:p w14:paraId="2A36D1C9" w14:textId="77777777" w:rsidR="00AB28CB" w:rsidRPr="00AB28CB" w:rsidRDefault="00AB28CB" w:rsidP="00AB28CB">
      <w:pPr>
        <w:numPr>
          <w:ilvl w:val="0"/>
          <w:numId w:val="9"/>
        </w:numPr>
      </w:pPr>
      <w:r w:rsidRPr="00AB28CB">
        <w:rPr>
          <w:b/>
          <w:bCs/>
        </w:rPr>
        <w:t>Personalized Treatment Plans:</w:t>
      </w:r>
      <w:r w:rsidRPr="00AB28CB">
        <w:t xml:space="preserve"> Relationships such as losartan and amphetamine salt combo XR suggest opportunities for tailored care for specific patient subgroups.</w:t>
      </w:r>
    </w:p>
    <w:p w14:paraId="141AC9D7" w14:textId="77777777" w:rsidR="00AB28CB" w:rsidRPr="00AB28CB" w:rsidRDefault="00AB28CB" w:rsidP="00AB28CB">
      <w:r w:rsidRPr="00AB28CB">
        <w:t>To capitalize on these findings, the following recommendations are proposed:</w:t>
      </w:r>
    </w:p>
    <w:p w14:paraId="62BDEAF6" w14:textId="77777777" w:rsidR="00AB28CB" w:rsidRPr="00AB28CB" w:rsidRDefault="00AB28CB" w:rsidP="00AB28CB">
      <w:pPr>
        <w:numPr>
          <w:ilvl w:val="0"/>
          <w:numId w:val="10"/>
        </w:numPr>
      </w:pPr>
      <w:r w:rsidRPr="00AB28CB">
        <w:rPr>
          <w:b/>
          <w:bCs/>
        </w:rPr>
        <w:t>Integrate Market Basket Analysis:</w:t>
      </w:r>
      <w:r w:rsidRPr="00AB28CB">
        <w:t xml:space="preserve"> Use insights from this analysis to inform clinical decisions and improve operational efficiency.</w:t>
      </w:r>
    </w:p>
    <w:p w14:paraId="2AEBBF80" w14:textId="77777777" w:rsidR="00AB28CB" w:rsidRPr="00AB28CB" w:rsidRDefault="00AB28CB" w:rsidP="00AB28CB">
      <w:pPr>
        <w:numPr>
          <w:ilvl w:val="0"/>
          <w:numId w:val="10"/>
        </w:numPr>
      </w:pPr>
      <w:r w:rsidRPr="00AB28CB">
        <w:rPr>
          <w:b/>
          <w:bCs/>
        </w:rPr>
        <w:t>Develop Targeted Care Programs:</w:t>
      </w:r>
      <w:r w:rsidRPr="00AB28CB">
        <w:t xml:space="preserve"> Focus on identified patterns to design bundled care approaches, such as pairing glyburide and atorvastatin for diabetic patients.</w:t>
      </w:r>
    </w:p>
    <w:p w14:paraId="311E6D10" w14:textId="77777777" w:rsidR="00AB28CB" w:rsidRPr="00AB28CB" w:rsidRDefault="00AB28CB" w:rsidP="00AB28CB">
      <w:pPr>
        <w:numPr>
          <w:ilvl w:val="0"/>
          <w:numId w:val="10"/>
        </w:numPr>
      </w:pPr>
      <w:r w:rsidRPr="00AB28CB">
        <w:rPr>
          <w:b/>
          <w:bCs/>
        </w:rPr>
        <w:lastRenderedPageBreak/>
        <w:t>Conduct Further Analysis:</w:t>
      </w:r>
      <w:r w:rsidRPr="00AB28CB">
        <w:t xml:space="preserve"> Explore additional datasets and investigate potential causal relationships to validate findings and uncover more actionable insights.</w:t>
      </w:r>
    </w:p>
    <w:p w14:paraId="774AD74D" w14:textId="77777777" w:rsidR="00AB28CB" w:rsidRPr="00AB28CB" w:rsidRDefault="00AB28CB" w:rsidP="00AB28CB">
      <w:r w:rsidRPr="00AB28CB">
        <w:t>These recommendations align with the hospital’s strategic goals of improving cost-effectiveness and reducing readmissions through data-driven approaches.</w:t>
      </w:r>
    </w:p>
    <w:p w14:paraId="685C6C8A" w14:textId="77777777" w:rsidR="00AB28CB" w:rsidRPr="00AB28CB" w:rsidRDefault="00AB28CB" w:rsidP="00AB28CB"/>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48F0627A" w14:textId="77777777" w:rsidR="004B0FDF" w:rsidRDefault="004B0FDF" w:rsidP="00CF1FA8">
      <w:pPr>
        <w:ind w:firstLine="0"/>
      </w:pPr>
    </w:p>
    <w:p w14:paraId="7228C42C" w14:textId="77777777" w:rsidR="004B0FDF" w:rsidRDefault="004B0FDF" w:rsidP="00CF1FA8">
      <w:pPr>
        <w:ind w:firstLine="0"/>
      </w:pPr>
    </w:p>
    <w:p w14:paraId="4EFF900D" w14:textId="77777777" w:rsidR="004B0FDF" w:rsidRDefault="004B0FDF" w:rsidP="00CF1FA8">
      <w:pPr>
        <w:ind w:firstLine="0"/>
      </w:pPr>
    </w:p>
    <w:p w14:paraId="1F3A4BEA" w14:textId="77777777" w:rsidR="004B0FDF" w:rsidRDefault="004B0FDF" w:rsidP="00CF1FA8">
      <w:pPr>
        <w:ind w:firstLine="0"/>
      </w:pPr>
    </w:p>
    <w:p w14:paraId="19A0B096" w14:textId="77777777" w:rsidR="004B0FDF" w:rsidRDefault="004B0FDF" w:rsidP="00CF1FA8">
      <w:pPr>
        <w:ind w:firstLine="0"/>
      </w:pPr>
    </w:p>
    <w:p w14:paraId="439E83CA" w14:textId="77777777" w:rsidR="004B0FDF" w:rsidRDefault="004B0FDF" w:rsidP="00CF1FA8">
      <w:pPr>
        <w:ind w:firstLine="0"/>
      </w:pPr>
    </w:p>
    <w:p w14:paraId="39327526" w14:textId="77777777" w:rsidR="004B0FDF" w:rsidRDefault="004B0FDF" w:rsidP="00CF1FA8">
      <w:pPr>
        <w:ind w:firstLine="0"/>
      </w:pPr>
    </w:p>
    <w:p w14:paraId="26CD78BE" w14:textId="77777777" w:rsidR="004B0FDF" w:rsidRDefault="004B0FDF" w:rsidP="00CF1FA8">
      <w:pPr>
        <w:ind w:firstLine="0"/>
      </w:pPr>
    </w:p>
    <w:p w14:paraId="4A2E6A24" w14:textId="77777777" w:rsidR="004B0FDF" w:rsidRDefault="004B0FDF" w:rsidP="00CF1FA8">
      <w:pPr>
        <w:ind w:firstLine="0"/>
      </w:pPr>
    </w:p>
    <w:p w14:paraId="3F27E400" w14:textId="77777777" w:rsidR="004B0FDF" w:rsidRPr="00CF1FA8"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3737833" w14:textId="77777777" w:rsidR="00D77E14" w:rsidRDefault="00A00662" w:rsidP="00D77E14">
          <w:pPr>
            <w:pStyle w:val="Bibliography"/>
            <w:ind w:left="720" w:hanging="720"/>
            <w:rPr>
              <w:noProof/>
              <w:szCs w:val="24"/>
            </w:rPr>
          </w:pPr>
          <w:r>
            <w:fldChar w:fldCharType="begin"/>
          </w:r>
          <w:r>
            <w:instrText xml:space="preserve"> BIBLIOGRAPHY </w:instrText>
          </w:r>
          <w:r>
            <w:fldChar w:fldCharType="separate"/>
          </w:r>
          <w:r w:rsidR="00D77E14">
            <w:rPr>
              <w:noProof/>
            </w:rPr>
            <w:t xml:space="preserve">Displayr. (2023, July 24). </w:t>
          </w:r>
          <w:r w:rsidR="00D77E14">
            <w:rPr>
              <w:i/>
              <w:iCs/>
              <w:noProof/>
            </w:rPr>
            <w:t>Kaiser Rule</w:t>
          </w:r>
          <w:r w:rsidR="00D77E14">
            <w:rPr>
              <w:noProof/>
            </w:rPr>
            <w:t>. Retrieved November 2024, from Kaiser Rule: https://docs.displayr.com/wiki/Kaiser_Rule</w:t>
          </w:r>
        </w:p>
        <w:p w14:paraId="6FD6FE76" w14:textId="77777777" w:rsidR="00D77E14" w:rsidRDefault="00D77E14" w:rsidP="00D77E14">
          <w:pPr>
            <w:pStyle w:val="Bibliography"/>
            <w:ind w:left="720" w:hanging="720"/>
            <w:rPr>
              <w:noProof/>
            </w:rPr>
          </w:pPr>
          <w:r>
            <w:rPr>
              <w:noProof/>
            </w:rPr>
            <w:t xml:space="preserve">Fonseca, M. (2023, October 19). </w:t>
          </w:r>
          <w:r>
            <w:rPr>
              <w:i/>
              <w:iCs/>
              <w:noProof/>
            </w:rPr>
            <w:t>editage insights</w:t>
          </w:r>
          <w:r>
            <w:rPr>
              <w:noProof/>
            </w:rPr>
            <w:t>. Retrieved November 2024, from An introduction to Principal Components Analysis for biomedical researchers: https://www.editage.com/insights/an-introduction-to-principal-components-analysis-for-biomedical-researchers</w:t>
          </w:r>
        </w:p>
        <w:p w14:paraId="25ECEF14" w14:textId="77777777" w:rsidR="00D77E14" w:rsidRDefault="00D77E14" w:rsidP="00D77E14">
          <w:pPr>
            <w:pStyle w:val="Bibliography"/>
            <w:ind w:left="720" w:hanging="720"/>
            <w:rPr>
              <w:noProof/>
            </w:rPr>
          </w:pPr>
          <w:r>
            <w:rPr>
              <w:noProof/>
            </w:rPr>
            <w:t xml:space="preserve">scikit-learn developers . (n.d.). </w:t>
          </w:r>
          <w:r>
            <w:rPr>
              <w:i/>
              <w:iCs/>
              <w:noProof/>
            </w:rPr>
            <w:t>sklearn.decomposition</w:t>
          </w:r>
          <w:r>
            <w:rPr>
              <w:noProof/>
            </w:rPr>
            <w:t>. Retrieved from PCA: https://scikit-learn.org/stable/modules/generated/sklearn.decomposition.PCA.html</w:t>
          </w:r>
        </w:p>
        <w:p w14:paraId="505D7488" w14:textId="00F993A5" w:rsidR="00A00662" w:rsidRDefault="00A00662" w:rsidP="00D77E1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58CB6" w14:textId="77777777" w:rsidR="000D0D8F" w:rsidRDefault="000D0D8F" w:rsidP="00CB541C">
      <w:r>
        <w:separator/>
      </w:r>
    </w:p>
    <w:p w14:paraId="7D23D464" w14:textId="77777777" w:rsidR="000D0D8F" w:rsidRDefault="000D0D8F" w:rsidP="00CB541C"/>
  </w:endnote>
  <w:endnote w:type="continuationSeparator" w:id="0">
    <w:p w14:paraId="7BA9DB1D" w14:textId="77777777" w:rsidR="000D0D8F" w:rsidRDefault="000D0D8F" w:rsidP="00CB541C">
      <w:r>
        <w:continuationSeparator/>
      </w:r>
    </w:p>
    <w:p w14:paraId="3E47E411" w14:textId="77777777" w:rsidR="000D0D8F" w:rsidRDefault="000D0D8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2F890" w14:textId="77777777" w:rsidR="000D0D8F" w:rsidRDefault="000D0D8F" w:rsidP="00CB541C">
      <w:r>
        <w:separator/>
      </w:r>
    </w:p>
    <w:p w14:paraId="7B768EF4" w14:textId="77777777" w:rsidR="000D0D8F" w:rsidRDefault="000D0D8F" w:rsidP="00CB541C"/>
  </w:footnote>
  <w:footnote w:type="continuationSeparator" w:id="0">
    <w:p w14:paraId="3E5AB6BC" w14:textId="77777777" w:rsidR="000D0D8F" w:rsidRDefault="000D0D8F" w:rsidP="00CB541C">
      <w:r>
        <w:continuationSeparator/>
      </w:r>
    </w:p>
    <w:p w14:paraId="392116E0" w14:textId="77777777" w:rsidR="000D0D8F" w:rsidRDefault="000D0D8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7CA7"/>
    <w:multiLevelType w:val="multilevel"/>
    <w:tmpl w:val="EA0E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047E9"/>
    <w:multiLevelType w:val="multilevel"/>
    <w:tmpl w:val="1330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6" w15:restartNumberingAfterBreak="0">
    <w:nsid w:val="52D90871"/>
    <w:multiLevelType w:val="multilevel"/>
    <w:tmpl w:val="08C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37A62"/>
    <w:multiLevelType w:val="multilevel"/>
    <w:tmpl w:val="B17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55E6D"/>
    <w:multiLevelType w:val="hybridMultilevel"/>
    <w:tmpl w:val="65386A0E"/>
    <w:lvl w:ilvl="0" w:tplc="B644D204">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9"/>
  </w:num>
  <w:num w:numId="2" w16cid:durableId="289480158">
    <w:abstractNumId w:val="5"/>
  </w:num>
  <w:num w:numId="3" w16cid:durableId="1005717039">
    <w:abstractNumId w:val="2"/>
  </w:num>
  <w:num w:numId="4" w16cid:durableId="1940018071">
    <w:abstractNumId w:val="10"/>
  </w:num>
  <w:num w:numId="5" w16cid:durableId="1913543128">
    <w:abstractNumId w:val="0"/>
  </w:num>
  <w:num w:numId="6" w16cid:durableId="783965977">
    <w:abstractNumId w:val="1"/>
  </w:num>
  <w:num w:numId="7" w16cid:durableId="333529514">
    <w:abstractNumId w:val="3"/>
  </w:num>
  <w:num w:numId="8" w16cid:durableId="2087219446">
    <w:abstractNumId w:val="7"/>
  </w:num>
  <w:num w:numId="9" w16cid:durableId="2141410023">
    <w:abstractNumId w:val="6"/>
  </w:num>
  <w:num w:numId="10" w16cid:durableId="529413610">
    <w:abstractNumId w:val="4"/>
  </w:num>
  <w:num w:numId="11" w16cid:durableId="1565097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0D8F"/>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07775"/>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1446"/>
    <w:rsid w:val="0026341E"/>
    <w:rsid w:val="00263F16"/>
    <w:rsid w:val="002648E4"/>
    <w:rsid w:val="0026530A"/>
    <w:rsid w:val="00270EE1"/>
    <w:rsid w:val="00272395"/>
    <w:rsid w:val="00272514"/>
    <w:rsid w:val="002728D7"/>
    <w:rsid w:val="00272D1C"/>
    <w:rsid w:val="00273220"/>
    <w:rsid w:val="002828D1"/>
    <w:rsid w:val="00283A95"/>
    <w:rsid w:val="00285CD1"/>
    <w:rsid w:val="00290C8F"/>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57813"/>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E730E"/>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5082"/>
    <w:rsid w:val="004B64E0"/>
    <w:rsid w:val="004B65ED"/>
    <w:rsid w:val="004C0C10"/>
    <w:rsid w:val="004C5D1B"/>
    <w:rsid w:val="004C69E6"/>
    <w:rsid w:val="004C7924"/>
    <w:rsid w:val="004D1690"/>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1D4E"/>
    <w:rsid w:val="00612F20"/>
    <w:rsid w:val="00613B39"/>
    <w:rsid w:val="00617377"/>
    <w:rsid w:val="00623AC7"/>
    <w:rsid w:val="00626771"/>
    <w:rsid w:val="00627F63"/>
    <w:rsid w:val="00630743"/>
    <w:rsid w:val="0063295E"/>
    <w:rsid w:val="0063429D"/>
    <w:rsid w:val="0063555B"/>
    <w:rsid w:val="00636D89"/>
    <w:rsid w:val="006428F1"/>
    <w:rsid w:val="00645D6B"/>
    <w:rsid w:val="0065010B"/>
    <w:rsid w:val="006515AC"/>
    <w:rsid w:val="00651695"/>
    <w:rsid w:val="00661B3D"/>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6B53"/>
    <w:rsid w:val="006F7604"/>
    <w:rsid w:val="0070033C"/>
    <w:rsid w:val="00704EBE"/>
    <w:rsid w:val="007051D0"/>
    <w:rsid w:val="00706B36"/>
    <w:rsid w:val="00706D6E"/>
    <w:rsid w:val="00706F7A"/>
    <w:rsid w:val="00712E08"/>
    <w:rsid w:val="007137C2"/>
    <w:rsid w:val="0071439C"/>
    <w:rsid w:val="0071590B"/>
    <w:rsid w:val="00716F4B"/>
    <w:rsid w:val="00720A46"/>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394A"/>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5E6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8CB"/>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2BB8"/>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2140"/>
    <w:rsid w:val="00C47C33"/>
    <w:rsid w:val="00C511BC"/>
    <w:rsid w:val="00C51CB7"/>
    <w:rsid w:val="00C63679"/>
    <w:rsid w:val="00C71674"/>
    <w:rsid w:val="00C71874"/>
    <w:rsid w:val="00C72239"/>
    <w:rsid w:val="00C74C74"/>
    <w:rsid w:val="00C74D55"/>
    <w:rsid w:val="00C7657F"/>
    <w:rsid w:val="00C800C3"/>
    <w:rsid w:val="00C80BD0"/>
    <w:rsid w:val="00C81BE4"/>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1E33"/>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5C35"/>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3643"/>
    <w:rsid w:val="00E55C0E"/>
    <w:rsid w:val="00E56639"/>
    <w:rsid w:val="00E65033"/>
    <w:rsid w:val="00E651B6"/>
    <w:rsid w:val="00E74339"/>
    <w:rsid w:val="00E77C00"/>
    <w:rsid w:val="00E92404"/>
    <w:rsid w:val="00E941BD"/>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6F5A"/>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5E0D"/>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68">
      <w:bodyDiv w:val="1"/>
      <w:marLeft w:val="0"/>
      <w:marRight w:val="0"/>
      <w:marTop w:val="0"/>
      <w:marBottom w:val="0"/>
      <w:divBdr>
        <w:top w:val="none" w:sz="0" w:space="0" w:color="auto"/>
        <w:left w:val="none" w:sz="0" w:space="0" w:color="auto"/>
        <w:bottom w:val="none" w:sz="0" w:space="0" w:color="auto"/>
        <w:right w:val="none" w:sz="0" w:space="0" w:color="auto"/>
      </w:divBdr>
      <w:divsChild>
        <w:div w:id="192695568">
          <w:marLeft w:val="0"/>
          <w:marRight w:val="0"/>
          <w:marTop w:val="0"/>
          <w:marBottom w:val="0"/>
          <w:divBdr>
            <w:top w:val="none" w:sz="0" w:space="0" w:color="auto"/>
            <w:left w:val="none" w:sz="0" w:space="0" w:color="auto"/>
            <w:bottom w:val="none" w:sz="0" w:space="0" w:color="auto"/>
            <w:right w:val="none" w:sz="0" w:space="0" w:color="auto"/>
          </w:divBdr>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64443194">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7842899">
      <w:bodyDiv w:val="1"/>
      <w:marLeft w:val="0"/>
      <w:marRight w:val="0"/>
      <w:marTop w:val="0"/>
      <w:marBottom w:val="0"/>
      <w:divBdr>
        <w:top w:val="none" w:sz="0" w:space="0" w:color="auto"/>
        <w:left w:val="none" w:sz="0" w:space="0" w:color="auto"/>
        <w:bottom w:val="none" w:sz="0" w:space="0" w:color="auto"/>
        <w:right w:val="none" w:sz="0" w:space="0" w:color="auto"/>
      </w:divBdr>
      <w:divsChild>
        <w:div w:id="1099524530">
          <w:marLeft w:val="0"/>
          <w:marRight w:val="0"/>
          <w:marTop w:val="0"/>
          <w:marBottom w:val="0"/>
          <w:divBdr>
            <w:top w:val="none" w:sz="0" w:space="0" w:color="auto"/>
            <w:left w:val="none" w:sz="0" w:space="0" w:color="auto"/>
            <w:bottom w:val="none" w:sz="0" w:space="0" w:color="auto"/>
            <w:right w:val="none" w:sz="0" w:space="0" w:color="auto"/>
          </w:divBdr>
        </w:div>
      </w:divsChild>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5795942">
      <w:bodyDiv w:val="1"/>
      <w:marLeft w:val="0"/>
      <w:marRight w:val="0"/>
      <w:marTop w:val="0"/>
      <w:marBottom w:val="0"/>
      <w:divBdr>
        <w:top w:val="none" w:sz="0" w:space="0" w:color="auto"/>
        <w:left w:val="none" w:sz="0" w:space="0" w:color="auto"/>
        <w:bottom w:val="none" w:sz="0" w:space="0" w:color="auto"/>
        <w:right w:val="none" w:sz="0" w:space="0" w:color="auto"/>
      </w:divBdr>
      <w:divsChild>
        <w:div w:id="922495383">
          <w:marLeft w:val="0"/>
          <w:marRight w:val="0"/>
          <w:marTop w:val="0"/>
          <w:marBottom w:val="0"/>
          <w:divBdr>
            <w:top w:val="none" w:sz="0" w:space="0" w:color="auto"/>
            <w:left w:val="none" w:sz="0" w:space="0" w:color="auto"/>
            <w:bottom w:val="none" w:sz="0" w:space="0" w:color="auto"/>
            <w:right w:val="none" w:sz="0" w:space="0" w:color="auto"/>
          </w:divBdr>
          <w:divsChild>
            <w:div w:id="1900245787">
              <w:marLeft w:val="0"/>
              <w:marRight w:val="0"/>
              <w:marTop w:val="0"/>
              <w:marBottom w:val="0"/>
              <w:divBdr>
                <w:top w:val="none" w:sz="0" w:space="0" w:color="auto"/>
                <w:left w:val="none" w:sz="0" w:space="0" w:color="auto"/>
                <w:bottom w:val="none" w:sz="0" w:space="0" w:color="auto"/>
                <w:right w:val="none" w:sz="0" w:space="0" w:color="auto"/>
              </w:divBdr>
            </w:div>
            <w:div w:id="2044556947">
              <w:marLeft w:val="0"/>
              <w:marRight w:val="0"/>
              <w:marTop w:val="0"/>
              <w:marBottom w:val="0"/>
              <w:divBdr>
                <w:top w:val="none" w:sz="0" w:space="0" w:color="auto"/>
                <w:left w:val="none" w:sz="0" w:space="0" w:color="auto"/>
                <w:bottom w:val="none" w:sz="0" w:space="0" w:color="auto"/>
                <w:right w:val="none" w:sz="0" w:space="0" w:color="auto"/>
              </w:divBdr>
            </w:div>
            <w:div w:id="5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4684129">
      <w:bodyDiv w:val="1"/>
      <w:marLeft w:val="0"/>
      <w:marRight w:val="0"/>
      <w:marTop w:val="0"/>
      <w:marBottom w:val="0"/>
      <w:divBdr>
        <w:top w:val="none" w:sz="0" w:space="0" w:color="auto"/>
        <w:left w:val="none" w:sz="0" w:space="0" w:color="auto"/>
        <w:bottom w:val="none" w:sz="0" w:space="0" w:color="auto"/>
        <w:right w:val="none" w:sz="0" w:space="0" w:color="auto"/>
      </w:divBdr>
      <w:divsChild>
        <w:div w:id="667447077">
          <w:marLeft w:val="0"/>
          <w:marRight w:val="0"/>
          <w:marTop w:val="0"/>
          <w:marBottom w:val="0"/>
          <w:divBdr>
            <w:top w:val="none" w:sz="0" w:space="0" w:color="auto"/>
            <w:left w:val="none" w:sz="0" w:space="0" w:color="auto"/>
            <w:bottom w:val="none" w:sz="0" w:space="0" w:color="auto"/>
            <w:right w:val="none" w:sz="0" w:space="0" w:color="auto"/>
          </w:divBdr>
          <w:divsChild>
            <w:div w:id="863135776">
              <w:marLeft w:val="0"/>
              <w:marRight w:val="0"/>
              <w:marTop w:val="0"/>
              <w:marBottom w:val="0"/>
              <w:divBdr>
                <w:top w:val="none" w:sz="0" w:space="0" w:color="auto"/>
                <w:left w:val="none" w:sz="0" w:space="0" w:color="auto"/>
                <w:bottom w:val="none" w:sz="0" w:space="0" w:color="auto"/>
                <w:right w:val="none" w:sz="0" w:space="0" w:color="auto"/>
              </w:divBdr>
            </w:div>
            <w:div w:id="985203190">
              <w:marLeft w:val="0"/>
              <w:marRight w:val="0"/>
              <w:marTop w:val="0"/>
              <w:marBottom w:val="0"/>
              <w:divBdr>
                <w:top w:val="none" w:sz="0" w:space="0" w:color="auto"/>
                <w:left w:val="none" w:sz="0" w:space="0" w:color="auto"/>
                <w:bottom w:val="none" w:sz="0" w:space="0" w:color="auto"/>
                <w:right w:val="none" w:sz="0" w:space="0" w:color="auto"/>
              </w:divBdr>
            </w:div>
            <w:div w:id="1366713165">
              <w:marLeft w:val="0"/>
              <w:marRight w:val="0"/>
              <w:marTop w:val="0"/>
              <w:marBottom w:val="0"/>
              <w:divBdr>
                <w:top w:val="none" w:sz="0" w:space="0" w:color="auto"/>
                <w:left w:val="none" w:sz="0" w:space="0" w:color="auto"/>
                <w:bottom w:val="none" w:sz="0" w:space="0" w:color="auto"/>
                <w:right w:val="none" w:sz="0" w:space="0" w:color="auto"/>
              </w:divBdr>
            </w:div>
            <w:div w:id="662709892">
              <w:marLeft w:val="0"/>
              <w:marRight w:val="0"/>
              <w:marTop w:val="0"/>
              <w:marBottom w:val="0"/>
              <w:divBdr>
                <w:top w:val="none" w:sz="0" w:space="0" w:color="auto"/>
                <w:left w:val="none" w:sz="0" w:space="0" w:color="auto"/>
                <w:bottom w:val="none" w:sz="0" w:space="0" w:color="auto"/>
                <w:right w:val="none" w:sz="0" w:space="0" w:color="auto"/>
              </w:divBdr>
            </w:div>
            <w:div w:id="832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41454201">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1888130">
      <w:bodyDiv w:val="1"/>
      <w:marLeft w:val="0"/>
      <w:marRight w:val="0"/>
      <w:marTop w:val="0"/>
      <w:marBottom w:val="0"/>
      <w:divBdr>
        <w:top w:val="none" w:sz="0" w:space="0" w:color="auto"/>
        <w:left w:val="none" w:sz="0" w:space="0" w:color="auto"/>
        <w:bottom w:val="none" w:sz="0" w:space="0" w:color="auto"/>
        <w:right w:val="none" w:sz="0" w:space="0" w:color="auto"/>
      </w:divBdr>
      <w:divsChild>
        <w:div w:id="1136411760">
          <w:marLeft w:val="0"/>
          <w:marRight w:val="0"/>
          <w:marTop w:val="0"/>
          <w:marBottom w:val="0"/>
          <w:divBdr>
            <w:top w:val="none" w:sz="0" w:space="0" w:color="auto"/>
            <w:left w:val="none" w:sz="0" w:space="0" w:color="auto"/>
            <w:bottom w:val="none" w:sz="0" w:space="0" w:color="auto"/>
            <w:right w:val="none" w:sz="0" w:space="0" w:color="auto"/>
          </w:divBdr>
          <w:divsChild>
            <w:div w:id="936014291">
              <w:marLeft w:val="0"/>
              <w:marRight w:val="0"/>
              <w:marTop w:val="0"/>
              <w:marBottom w:val="0"/>
              <w:divBdr>
                <w:top w:val="none" w:sz="0" w:space="0" w:color="auto"/>
                <w:left w:val="none" w:sz="0" w:space="0" w:color="auto"/>
                <w:bottom w:val="none" w:sz="0" w:space="0" w:color="auto"/>
                <w:right w:val="none" w:sz="0" w:space="0" w:color="auto"/>
              </w:divBdr>
            </w:div>
            <w:div w:id="1508715636">
              <w:marLeft w:val="0"/>
              <w:marRight w:val="0"/>
              <w:marTop w:val="0"/>
              <w:marBottom w:val="0"/>
              <w:divBdr>
                <w:top w:val="none" w:sz="0" w:space="0" w:color="auto"/>
                <w:left w:val="none" w:sz="0" w:space="0" w:color="auto"/>
                <w:bottom w:val="none" w:sz="0" w:space="0" w:color="auto"/>
                <w:right w:val="none" w:sz="0" w:space="0" w:color="auto"/>
              </w:divBdr>
            </w:div>
            <w:div w:id="1844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58323415">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141269">
      <w:bodyDiv w:val="1"/>
      <w:marLeft w:val="0"/>
      <w:marRight w:val="0"/>
      <w:marTop w:val="0"/>
      <w:marBottom w:val="0"/>
      <w:divBdr>
        <w:top w:val="none" w:sz="0" w:space="0" w:color="auto"/>
        <w:left w:val="none" w:sz="0" w:space="0" w:color="auto"/>
        <w:bottom w:val="none" w:sz="0" w:space="0" w:color="auto"/>
        <w:right w:val="none" w:sz="0" w:space="0" w:color="auto"/>
      </w:divBdr>
      <w:divsChild>
        <w:div w:id="39332704">
          <w:marLeft w:val="0"/>
          <w:marRight w:val="0"/>
          <w:marTop w:val="0"/>
          <w:marBottom w:val="0"/>
          <w:divBdr>
            <w:top w:val="none" w:sz="0" w:space="0" w:color="auto"/>
            <w:left w:val="none" w:sz="0" w:space="0" w:color="auto"/>
            <w:bottom w:val="none" w:sz="0" w:space="0" w:color="auto"/>
            <w:right w:val="none" w:sz="0" w:space="0" w:color="auto"/>
          </w:divBdr>
          <w:divsChild>
            <w:div w:id="1915889341">
              <w:marLeft w:val="0"/>
              <w:marRight w:val="0"/>
              <w:marTop w:val="0"/>
              <w:marBottom w:val="0"/>
              <w:divBdr>
                <w:top w:val="none" w:sz="0" w:space="0" w:color="auto"/>
                <w:left w:val="none" w:sz="0" w:space="0" w:color="auto"/>
                <w:bottom w:val="none" w:sz="0" w:space="0" w:color="auto"/>
                <w:right w:val="none" w:sz="0" w:space="0" w:color="auto"/>
              </w:divBdr>
            </w:div>
            <w:div w:id="598415432">
              <w:marLeft w:val="0"/>
              <w:marRight w:val="0"/>
              <w:marTop w:val="0"/>
              <w:marBottom w:val="0"/>
              <w:divBdr>
                <w:top w:val="none" w:sz="0" w:space="0" w:color="auto"/>
                <w:left w:val="none" w:sz="0" w:space="0" w:color="auto"/>
                <w:bottom w:val="none" w:sz="0" w:space="0" w:color="auto"/>
                <w:right w:val="none" w:sz="0" w:space="0" w:color="auto"/>
              </w:divBdr>
            </w:div>
            <w:div w:id="103576276">
              <w:marLeft w:val="0"/>
              <w:marRight w:val="0"/>
              <w:marTop w:val="0"/>
              <w:marBottom w:val="0"/>
              <w:divBdr>
                <w:top w:val="none" w:sz="0" w:space="0" w:color="auto"/>
                <w:left w:val="none" w:sz="0" w:space="0" w:color="auto"/>
                <w:bottom w:val="none" w:sz="0" w:space="0" w:color="auto"/>
                <w:right w:val="none" w:sz="0" w:space="0" w:color="auto"/>
              </w:divBdr>
            </w:div>
            <w:div w:id="1729500691">
              <w:marLeft w:val="0"/>
              <w:marRight w:val="0"/>
              <w:marTop w:val="0"/>
              <w:marBottom w:val="0"/>
              <w:divBdr>
                <w:top w:val="none" w:sz="0" w:space="0" w:color="auto"/>
                <w:left w:val="none" w:sz="0" w:space="0" w:color="auto"/>
                <w:bottom w:val="none" w:sz="0" w:space="0" w:color="auto"/>
                <w:right w:val="none" w:sz="0" w:space="0" w:color="auto"/>
              </w:divBdr>
            </w:div>
            <w:div w:id="167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58967385">
      <w:bodyDiv w:val="1"/>
      <w:marLeft w:val="0"/>
      <w:marRight w:val="0"/>
      <w:marTop w:val="0"/>
      <w:marBottom w:val="0"/>
      <w:divBdr>
        <w:top w:val="none" w:sz="0" w:space="0" w:color="auto"/>
        <w:left w:val="none" w:sz="0" w:space="0" w:color="auto"/>
        <w:bottom w:val="none" w:sz="0" w:space="0" w:color="auto"/>
        <w:right w:val="none" w:sz="0" w:space="0" w:color="auto"/>
      </w:divBdr>
      <w:divsChild>
        <w:div w:id="1091124226">
          <w:marLeft w:val="0"/>
          <w:marRight w:val="0"/>
          <w:marTop w:val="0"/>
          <w:marBottom w:val="0"/>
          <w:divBdr>
            <w:top w:val="none" w:sz="0" w:space="0" w:color="auto"/>
            <w:left w:val="none" w:sz="0" w:space="0" w:color="auto"/>
            <w:bottom w:val="none" w:sz="0" w:space="0" w:color="auto"/>
            <w:right w:val="none" w:sz="0" w:space="0" w:color="auto"/>
          </w:divBdr>
          <w:divsChild>
            <w:div w:id="1338190514">
              <w:marLeft w:val="0"/>
              <w:marRight w:val="0"/>
              <w:marTop w:val="0"/>
              <w:marBottom w:val="0"/>
              <w:divBdr>
                <w:top w:val="none" w:sz="0" w:space="0" w:color="auto"/>
                <w:left w:val="none" w:sz="0" w:space="0" w:color="auto"/>
                <w:bottom w:val="none" w:sz="0" w:space="0" w:color="auto"/>
                <w:right w:val="none" w:sz="0" w:space="0" w:color="auto"/>
              </w:divBdr>
            </w:div>
            <w:div w:id="39332424">
              <w:marLeft w:val="0"/>
              <w:marRight w:val="0"/>
              <w:marTop w:val="0"/>
              <w:marBottom w:val="0"/>
              <w:divBdr>
                <w:top w:val="none" w:sz="0" w:space="0" w:color="auto"/>
                <w:left w:val="none" w:sz="0" w:space="0" w:color="auto"/>
                <w:bottom w:val="none" w:sz="0" w:space="0" w:color="auto"/>
                <w:right w:val="none" w:sz="0" w:space="0" w:color="auto"/>
              </w:divBdr>
            </w:div>
            <w:div w:id="667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614">
      <w:bodyDiv w:val="1"/>
      <w:marLeft w:val="0"/>
      <w:marRight w:val="0"/>
      <w:marTop w:val="0"/>
      <w:marBottom w:val="0"/>
      <w:divBdr>
        <w:top w:val="none" w:sz="0" w:space="0" w:color="auto"/>
        <w:left w:val="none" w:sz="0" w:space="0" w:color="auto"/>
        <w:bottom w:val="none" w:sz="0" w:space="0" w:color="auto"/>
        <w:right w:val="none" w:sz="0" w:space="0" w:color="auto"/>
      </w:divBdr>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87680202">
      <w:bodyDiv w:val="1"/>
      <w:marLeft w:val="0"/>
      <w:marRight w:val="0"/>
      <w:marTop w:val="0"/>
      <w:marBottom w:val="0"/>
      <w:divBdr>
        <w:top w:val="none" w:sz="0" w:space="0" w:color="auto"/>
        <w:left w:val="none" w:sz="0" w:space="0" w:color="auto"/>
        <w:bottom w:val="none" w:sz="0" w:space="0" w:color="auto"/>
        <w:right w:val="none" w:sz="0" w:space="0" w:color="auto"/>
      </w:divBdr>
    </w:div>
    <w:div w:id="68971728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589">
      <w:bodyDiv w:val="1"/>
      <w:marLeft w:val="0"/>
      <w:marRight w:val="0"/>
      <w:marTop w:val="0"/>
      <w:marBottom w:val="0"/>
      <w:divBdr>
        <w:top w:val="none" w:sz="0" w:space="0" w:color="auto"/>
        <w:left w:val="none" w:sz="0" w:space="0" w:color="auto"/>
        <w:bottom w:val="none" w:sz="0" w:space="0" w:color="auto"/>
        <w:right w:val="none" w:sz="0" w:space="0" w:color="auto"/>
      </w:divBdr>
      <w:divsChild>
        <w:div w:id="758986276">
          <w:marLeft w:val="0"/>
          <w:marRight w:val="0"/>
          <w:marTop w:val="0"/>
          <w:marBottom w:val="0"/>
          <w:divBdr>
            <w:top w:val="none" w:sz="0" w:space="0" w:color="auto"/>
            <w:left w:val="none" w:sz="0" w:space="0" w:color="auto"/>
            <w:bottom w:val="none" w:sz="0" w:space="0" w:color="auto"/>
            <w:right w:val="none" w:sz="0" w:space="0" w:color="auto"/>
          </w:divBdr>
          <w:divsChild>
            <w:div w:id="1410300755">
              <w:marLeft w:val="0"/>
              <w:marRight w:val="0"/>
              <w:marTop w:val="0"/>
              <w:marBottom w:val="0"/>
              <w:divBdr>
                <w:top w:val="none" w:sz="0" w:space="0" w:color="auto"/>
                <w:left w:val="none" w:sz="0" w:space="0" w:color="auto"/>
                <w:bottom w:val="none" w:sz="0" w:space="0" w:color="auto"/>
                <w:right w:val="none" w:sz="0" w:space="0" w:color="auto"/>
              </w:divBdr>
            </w:div>
            <w:div w:id="1537962000">
              <w:marLeft w:val="0"/>
              <w:marRight w:val="0"/>
              <w:marTop w:val="0"/>
              <w:marBottom w:val="0"/>
              <w:divBdr>
                <w:top w:val="none" w:sz="0" w:space="0" w:color="auto"/>
                <w:left w:val="none" w:sz="0" w:space="0" w:color="auto"/>
                <w:bottom w:val="none" w:sz="0" w:space="0" w:color="auto"/>
                <w:right w:val="none" w:sz="0" w:space="0" w:color="auto"/>
              </w:divBdr>
            </w:div>
            <w:div w:id="775908150">
              <w:marLeft w:val="0"/>
              <w:marRight w:val="0"/>
              <w:marTop w:val="0"/>
              <w:marBottom w:val="0"/>
              <w:divBdr>
                <w:top w:val="none" w:sz="0" w:space="0" w:color="auto"/>
                <w:left w:val="none" w:sz="0" w:space="0" w:color="auto"/>
                <w:bottom w:val="none" w:sz="0" w:space="0" w:color="auto"/>
                <w:right w:val="none" w:sz="0" w:space="0" w:color="auto"/>
              </w:divBdr>
            </w:div>
            <w:div w:id="488441207">
              <w:marLeft w:val="0"/>
              <w:marRight w:val="0"/>
              <w:marTop w:val="0"/>
              <w:marBottom w:val="0"/>
              <w:divBdr>
                <w:top w:val="none" w:sz="0" w:space="0" w:color="auto"/>
                <w:left w:val="none" w:sz="0" w:space="0" w:color="auto"/>
                <w:bottom w:val="none" w:sz="0" w:space="0" w:color="auto"/>
                <w:right w:val="none" w:sz="0" w:space="0" w:color="auto"/>
              </w:divBdr>
            </w:div>
            <w:div w:id="884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46195507">
      <w:bodyDiv w:val="1"/>
      <w:marLeft w:val="0"/>
      <w:marRight w:val="0"/>
      <w:marTop w:val="0"/>
      <w:marBottom w:val="0"/>
      <w:divBdr>
        <w:top w:val="none" w:sz="0" w:space="0" w:color="auto"/>
        <w:left w:val="none" w:sz="0" w:space="0" w:color="auto"/>
        <w:bottom w:val="none" w:sz="0" w:space="0" w:color="auto"/>
        <w:right w:val="none" w:sz="0" w:space="0" w:color="auto"/>
      </w:divBdr>
      <w:divsChild>
        <w:div w:id="1127697775">
          <w:marLeft w:val="0"/>
          <w:marRight w:val="0"/>
          <w:marTop w:val="0"/>
          <w:marBottom w:val="0"/>
          <w:divBdr>
            <w:top w:val="none" w:sz="0" w:space="0" w:color="auto"/>
            <w:left w:val="none" w:sz="0" w:space="0" w:color="auto"/>
            <w:bottom w:val="none" w:sz="0" w:space="0" w:color="auto"/>
            <w:right w:val="none" w:sz="0" w:space="0" w:color="auto"/>
          </w:divBdr>
        </w:div>
      </w:divsChild>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634">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373886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45022664">
      <w:bodyDiv w:val="1"/>
      <w:marLeft w:val="0"/>
      <w:marRight w:val="0"/>
      <w:marTop w:val="0"/>
      <w:marBottom w:val="0"/>
      <w:divBdr>
        <w:top w:val="none" w:sz="0" w:space="0" w:color="auto"/>
        <w:left w:val="none" w:sz="0" w:space="0" w:color="auto"/>
        <w:bottom w:val="none" w:sz="0" w:space="0" w:color="auto"/>
        <w:right w:val="none" w:sz="0" w:space="0" w:color="auto"/>
      </w:divBdr>
      <w:divsChild>
        <w:div w:id="1894999148">
          <w:marLeft w:val="0"/>
          <w:marRight w:val="0"/>
          <w:marTop w:val="0"/>
          <w:marBottom w:val="0"/>
          <w:divBdr>
            <w:top w:val="none" w:sz="0" w:space="0" w:color="auto"/>
            <w:left w:val="none" w:sz="0" w:space="0" w:color="auto"/>
            <w:bottom w:val="none" w:sz="0" w:space="0" w:color="auto"/>
            <w:right w:val="none" w:sz="0" w:space="0" w:color="auto"/>
          </w:divBdr>
          <w:divsChild>
            <w:div w:id="229077327">
              <w:marLeft w:val="0"/>
              <w:marRight w:val="0"/>
              <w:marTop w:val="0"/>
              <w:marBottom w:val="0"/>
              <w:divBdr>
                <w:top w:val="none" w:sz="0" w:space="0" w:color="auto"/>
                <w:left w:val="none" w:sz="0" w:space="0" w:color="auto"/>
                <w:bottom w:val="none" w:sz="0" w:space="0" w:color="auto"/>
                <w:right w:val="none" w:sz="0" w:space="0" w:color="auto"/>
              </w:divBdr>
            </w:div>
            <w:div w:id="125707795">
              <w:marLeft w:val="0"/>
              <w:marRight w:val="0"/>
              <w:marTop w:val="0"/>
              <w:marBottom w:val="0"/>
              <w:divBdr>
                <w:top w:val="none" w:sz="0" w:space="0" w:color="auto"/>
                <w:left w:val="none" w:sz="0" w:space="0" w:color="auto"/>
                <w:bottom w:val="none" w:sz="0" w:space="0" w:color="auto"/>
                <w:right w:val="none" w:sz="0" w:space="0" w:color="auto"/>
              </w:divBdr>
            </w:div>
            <w:div w:id="1170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2350229">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1862885">
      <w:bodyDiv w:val="1"/>
      <w:marLeft w:val="0"/>
      <w:marRight w:val="0"/>
      <w:marTop w:val="0"/>
      <w:marBottom w:val="0"/>
      <w:divBdr>
        <w:top w:val="none" w:sz="0" w:space="0" w:color="auto"/>
        <w:left w:val="none" w:sz="0" w:space="0" w:color="auto"/>
        <w:bottom w:val="none" w:sz="0" w:space="0" w:color="auto"/>
        <w:right w:val="none" w:sz="0" w:space="0" w:color="auto"/>
      </w:divBdr>
      <w:divsChild>
        <w:div w:id="1855025331">
          <w:marLeft w:val="0"/>
          <w:marRight w:val="0"/>
          <w:marTop w:val="0"/>
          <w:marBottom w:val="0"/>
          <w:divBdr>
            <w:top w:val="none" w:sz="0" w:space="0" w:color="auto"/>
            <w:left w:val="none" w:sz="0" w:space="0" w:color="auto"/>
            <w:bottom w:val="none" w:sz="0" w:space="0" w:color="auto"/>
            <w:right w:val="none" w:sz="0" w:space="0" w:color="auto"/>
          </w:divBdr>
          <w:divsChild>
            <w:div w:id="897786511">
              <w:marLeft w:val="0"/>
              <w:marRight w:val="0"/>
              <w:marTop w:val="0"/>
              <w:marBottom w:val="0"/>
              <w:divBdr>
                <w:top w:val="none" w:sz="0" w:space="0" w:color="auto"/>
                <w:left w:val="none" w:sz="0" w:space="0" w:color="auto"/>
                <w:bottom w:val="none" w:sz="0" w:space="0" w:color="auto"/>
                <w:right w:val="none" w:sz="0" w:space="0" w:color="auto"/>
              </w:divBdr>
            </w:div>
            <w:div w:id="1471291559">
              <w:marLeft w:val="0"/>
              <w:marRight w:val="0"/>
              <w:marTop w:val="0"/>
              <w:marBottom w:val="0"/>
              <w:divBdr>
                <w:top w:val="none" w:sz="0" w:space="0" w:color="auto"/>
                <w:left w:val="none" w:sz="0" w:space="0" w:color="auto"/>
                <w:bottom w:val="none" w:sz="0" w:space="0" w:color="auto"/>
                <w:right w:val="none" w:sz="0" w:space="0" w:color="auto"/>
              </w:divBdr>
            </w:div>
            <w:div w:id="1010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6975732">
      <w:bodyDiv w:val="1"/>
      <w:marLeft w:val="0"/>
      <w:marRight w:val="0"/>
      <w:marTop w:val="0"/>
      <w:marBottom w:val="0"/>
      <w:divBdr>
        <w:top w:val="none" w:sz="0" w:space="0" w:color="auto"/>
        <w:left w:val="none" w:sz="0" w:space="0" w:color="auto"/>
        <w:bottom w:val="none" w:sz="0" w:space="0" w:color="auto"/>
        <w:right w:val="none" w:sz="0" w:space="0" w:color="auto"/>
      </w:divBdr>
      <w:divsChild>
        <w:div w:id="870725714">
          <w:marLeft w:val="0"/>
          <w:marRight w:val="0"/>
          <w:marTop w:val="0"/>
          <w:marBottom w:val="0"/>
          <w:divBdr>
            <w:top w:val="none" w:sz="0" w:space="0" w:color="auto"/>
            <w:left w:val="none" w:sz="0" w:space="0" w:color="auto"/>
            <w:bottom w:val="none" w:sz="0" w:space="0" w:color="auto"/>
            <w:right w:val="none" w:sz="0" w:space="0" w:color="auto"/>
          </w:divBdr>
        </w:div>
      </w:divsChild>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652237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77825094">
      <w:bodyDiv w:val="1"/>
      <w:marLeft w:val="0"/>
      <w:marRight w:val="0"/>
      <w:marTop w:val="0"/>
      <w:marBottom w:val="0"/>
      <w:divBdr>
        <w:top w:val="none" w:sz="0" w:space="0" w:color="auto"/>
        <w:left w:val="none" w:sz="0" w:space="0" w:color="auto"/>
        <w:bottom w:val="none" w:sz="0" w:space="0" w:color="auto"/>
        <w:right w:val="none" w:sz="0" w:space="0" w:color="auto"/>
      </w:divBdr>
      <w:divsChild>
        <w:div w:id="247428346">
          <w:marLeft w:val="0"/>
          <w:marRight w:val="0"/>
          <w:marTop w:val="0"/>
          <w:marBottom w:val="0"/>
          <w:divBdr>
            <w:top w:val="none" w:sz="0" w:space="0" w:color="auto"/>
            <w:left w:val="none" w:sz="0" w:space="0" w:color="auto"/>
            <w:bottom w:val="none" w:sz="0" w:space="0" w:color="auto"/>
            <w:right w:val="none" w:sz="0" w:space="0" w:color="auto"/>
          </w:divBdr>
          <w:divsChild>
            <w:div w:id="783039582">
              <w:marLeft w:val="0"/>
              <w:marRight w:val="0"/>
              <w:marTop w:val="0"/>
              <w:marBottom w:val="0"/>
              <w:divBdr>
                <w:top w:val="none" w:sz="0" w:space="0" w:color="auto"/>
                <w:left w:val="none" w:sz="0" w:space="0" w:color="auto"/>
                <w:bottom w:val="none" w:sz="0" w:space="0" w:color="auto"/>
                <w:right w:val="none" w:sz="0" w:space="0" w:color="auto"/>
              </w:divBdr>
              <w:divsChild>
                <w:div w:id="715545624">
                  <w:marLeft w:val="0"/>
                  <w:marRight w:val="0"/>
                  <w:marTop w:val="0"/>
                  <w:marBottom w:val="0"/>
                  <w:divBdr>
                    <w:top w:val="none" w:sz="0" w:space="0" w:color="auto"/>
                    <w:left w:val="none" w:sz="0" w:space="0" w:color="auto"/>
                    <w:bottom w:val="none" w:sz="0" w:space="0" w:color="auto"/>
                    <w:right w:val="none" w:sz="0" w:space="0" w:color="auto"/>
                  </w:divBdr>
                  <w:divsChild>
                    <w:div w:id="191915982">
                      <w:marLeft w:val="0"/>
                      <w:marRight w:val="0"/>
                      <w:marTop w:val="0"/>
                      <w:marBottom w:val="0"/>
                      <w:divBdr>
                        <w:top w:val="none" w:sz="0" w:space="0" w:color="auto"/>
                        <w:left w:val="none" w:sz="0" w:space="0" w:color="auto"/>
                        <w:bottom w:val="none" w:sz="0" w:space="0" w:color="auto"/>
                        <w:right w:val="none" w:sz="0" w:space="0" w:color="auto"/>
                      </w:divBdr>
                    </w:div>
                    <w:div w:id="2028821598">
                      <w:marLeft w:val="0"/>
                      <w:marRight w:val="0"/>
                      <w:marTop w:val="0"/>
                      <w:marBottom w:val="0"/>
                      <w:divBdr>
                        <w:top w:val="none" w:sz="0" w:space="0" w:color="auto"/>
                        <w:left w:val="none" w:sz="0" w:space="0" w:color="auto"/>
                        <w:bottom w:val="none" w:sz="0" w:space="0" w:color="auto"/>
                        <w:right w:val="none" w:sz="0" w:space="0" w:color="auto"/>
                      </w:divBdr>
                    </w:div>
                    <w:div w:id="864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69">
              <w:marLeft w:val="0"/>
              <w:marRight w:val="0"/>
              <w:marTop w:val="0"/>
              <w:marBottom w:val="0"/>
              <w:divBdr>
                <w:top w:val="none" w:sz="0" w:space="0" w:color="auto"/>
                <w:left w:val="none" w:sz="0" w:space="0" w:color="auto"/>
                <w:bottom w:val="none" w:sz="0" w:space="0" w:color="auto"/>
                <w:right w:val="none" w:sz="0" w:space="0" w:color="auto"/>
              </w:divBdr>
              <w:divsChild>
                <w:div w:id="1774205913">
                  <w:marLeft w:val="0"/>
                  <w:marRight w:val="0"/>
                  <w:marTop w:val="0"/>
                  <w:marBottom w:val="0"/>
                  <w:divBdr>
                    <w:top w:val="none" w:sz="0" w:space="0" w:color="auto"/>
                    <w:left w:val="none" w:sz="0" w:space="0" w:color="auto"/>
                    <w:bottom w:val="none" w:sz="0" w:space="0" w:color="auto"/>
                    <w:right w:val="none" w:sz="0" w:space="0" w:color="auto"/>
                  </w:divBdr>
                  <w:divsChild>
                    <w:div w:id="677541962">
                      <w:marLeft w:val="0"/>
                      <w:marRight w:val="0"/>
                      <w:marTop w:val="0"/>
                      <w:marBottom w:val="0"/>
                      <w:divBdr>
                        <w:top w:val="none" w:sz="0" w:space="0" w:color="auto"/>
                        <w:left w:val="none" w:sz="0" w:space="0" w:color="auto"/>
                        <w:bottom w:val="none" w:sz="0" w:space="0" w:color="auto"/>
                        <w:right w:val="none" w:sz="0" w:space="0" w:color="auto"/>
                      </w:divBdr>
                    </w:div>
                    <w:div w:id="1404838257">
                      <w:marLeft w:val="0"/>
                      <w:marRight w:val="0"/>
                      <w:marTop w:val="0"/>
                      <w:marBottom w:val="0"/>
                      <w:divBdr>
                        <w:top w:val="none" w:sz="0" w:space="0" w:color="auto"/>
                        <w:left w:val="none" w:sz="0" w:space="0" w:color="auto"/>
                        <w:bottom w:val="none" w:sz="0" w:space="0" w:color="auto"/>
                        <w:right w:val="none" w:sz="0" w:space="0" w:color="auto"/>
                      </w:divBdr>
                    </w:div>
                    <w:div w:id="1462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089811312">
      <w:bodyDiv w:val="1"/>
      <w:marLeft w:val="0"/>
      <w:marRight w:val="0"/>
      <w:marTop w:val="0"/>
      <w:marBottom w:val="0"/>
      <w:divBdr>
        <w:top w:val="none" w:sz="0" w:space="0" w:color="auto"/>
        <w:left w:val="none" w:sz="0" w:space="0" w:color="auto"/>
        <w:bottom w:val="none" w:sz="0" w:space="0" w:color="auto"/>
        <w:right w:val="none" w:sz="0" w:space="0" w:color="auto"/>
      </w:divBdr>
      <w:divsChild>
        <w:div w:id="688676906">
          <w:marLeft w:val="0"/>
          <w:marRight w:val="0"/>
          <w:marTop w:val="0"/>
          <w:marBottom w:val="0"/>
          <w:divBdr>
            <w:top w:val="none" w:sz="0" w:space="0" w:color="auto"/>
            <w:left w:val="none" w:sz="0" w:space="0" w:color="auto"/>
            <w:bottom w:val="none" w:sz="0" w:space="0" w:color="auto"/>
            <w:right w:val="none" w:sz="0" w:space="0" w:color="auto"/>
          </w:divBdr>
        </w:div>
      </w:divsChild>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05155981">
      <w:bodyDiv w:val="1"/>
      <w:marLeft w:val="0"/>
      <w:marRight w:val="0"/>
      <w:marTop w:val="0"/>
      <w:marBottom w:val="0"/>
      <w:divBdr>
        <w:top w:val="none" w:sz="0" w:space="0" w:color="auto"/>
        <w:left w:val="none" w:sz="0" w:space="0" w:color="auto"/>
        <w:bottom w:val="none" w:sz="0" w:space="0" w:color="auto"/>
        <w:right w:val="none" w:sz="0" w:space="0" w:color="auto"/>
      </w:divBdr>
      <w:divsChild>
        <w:div w:id="171721157">
          <w:marLeft w:val="0"/>
          <w:marRight w:val="0"/>
          <w:marTop w:val="0"/>
          <w:marBottom w:val="0"/>
          <w:divBdr>
            <w:top w:val="none" w:sz="0" w:space="0" w:color="auto"/>
            <w:left w:val="none" w:sz="0" w:space="0" w:color="auto"/>
            <w:bottom w:val="none" w:sz="0" w:space="0" w:color="auto"/>
            <w:right w:val="none" w:sz="0" w:space="0" w:color="auto"/>
          </w:divBdr>
          <w:divsChild>
            <w:div w:id="1810857908">
              <w:marLeft w:val="0"/>
              <w:marRight w:val="0"/>
              <w:marTop w:val="0"/>
              <w:marBottom w:val="0"/>
              <w:divBdr>
                <w:top w:val="none" w:sz="0" w:space="0" w:color="auto"/>
                <w:left w:val="none" w:sz="0" w:space="0" w:color="auto"/>
                <w:bottom w:val="none" w:sz="0" w:space="0" w:color="auto"/>
                <w:right w:val="none" w:sz="0" w:space="0" w:color="auto"/>
              </w:divBdr>
            </w:div>
            <w:div w:id="1014963024">
              <w:marLeft w:val="0"/>
              <w:marRight w:val="0"/>
              <w:marTop w:val="0"/>
              <w:marBottom w:val="0"/>
              <w:divBdr>
                <w:top w:val="none" w:sz="0" w:space="0" w:color="auto"/>
                <w:left w:val="none" w:sz="0" w:space="0" w:color="auto"/>
                <w:bottom w:val="none" w:sz="0" w:space="0" w:color="auto"/>
                <w:right w:val="none" w:sz="0" w:space="0" w:color="auto"/>
              </w:divBdr>
            </w:div>
            <w:div w:id="1852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62440459">
      <w:bodyDiv w:val="1"/>
      <w:marLeft w:val="0"/>
      <w:marRight w:val="0"/>
      <w:marTop w:val="0"/>
      <w:marBottom w:val="0"/>
      <w:divBdr>
        <w:top w:val="none" w:sz="0" w:space="0" w:color="auto"/>
        <w:left w:val="none" w:sz="0" w:space="0" w:color="auto"/>
        <w:bottom w:val="none" w:sz="0" w:space="0" w:color="auto"/>
        <w:right w:val="none" w:sz="0" w:space="0" w:color="auto"/>
      </w:divBdr>
      <w:divsChild>
        <w:div w:id="114951641">
          <w:marLeft w:val="0"/>
          <w:marRight w:val="0"/>
          <w:marTop w:val="0"/>
          <w:marBottom w:val="0"/>
          <w:divBdr>
            <w:top w:val="none" w:sz="0" w:space="0" w:color="auto"/>
            <w:left w:val="none" w:sz="0" w:space="0" w:color="auto"/>
            <w:bottom w:val="none" w:sz="0" w:space="0" w:color="auto"/>
            <w:right w:val="none" w:sz="0" w:space="0" w:color="auto"/>
          </w:divBdr>
        </w:div>
      </w:divsChild>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929">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5095857">
      <w:bodyDiv w:val="1"/>
      <w:marLeft w:val="0"/>
      <w:marRight w:val="0"/>
      <w:marTop w:val="0"/>
      <w:marBottom w:val="0"/>
      <w:divBdr>
        <w:top w:val="none" w:sz="0" w:space="0" w:color="auto"/>
        <w:left w:val="none" w:sz="0" w:space="0" w:color="auto"/>
        <w:bottom w:val="none" w:sz="0" w:space="0" w:color="auto"/>
        <w:right w:val="none" w:sz="0" w:space="0" w:color="auto"/>
      </w:divBdr>
      <w:divsChild>
        <w:div w:id="1913617843">
          <w:marLeft w:val="0"/>
          <w:marRight w:val="0"/>
          <w:marTop w:val="0"/>
          <w:marBottom w:val="0"/>
          <w:divBdr>
            <w:top w:val="none" w:sz="0" w:space="0" w:color="auto"/>
            <w:left w:val="none" w:sz="0" w:space="0" w:color="auto"/>
            <w:bottom w:val="none" w:sz="0" w:space="0" w:color="auto"/>
            <w:right w:val="none" w:sz="0" w:space="0" w:color="auto"/>
          </w:divBdr>
          <w:divsChild>
            <w:div w:id="1792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7444218">
      <w:bodyDiv w:val="1"/>
      <w:marLeft w:val="0"/>
      <w:marRight w:val="0"/>
      <w:marTop w:val="0"/>
      <w:marBottom w:val="0"/>
      <w:divBdr>
        <w:top w:val="none" w:sz="0" w:space="0" w:color="auto"/>
        <w:left w:val="none" w:sz="0" w:space="0" w:color="auto"/>
        <w:bottom w:val="none" w:sz="0" w:space="0" w:color="auto"/>
        <w:right w:val="none" w:sz="0" w:space="0" w:color="auto"/>
      </w:divBdr>
      <w:divsChild>
        <w:div w:id="1933512197">
          <w:marLeft w:val="0"/>
          <w:marRight w:val="0"/>
          <w:marTop w:val="0"/>
          <w:marBottom w:val="0"/>
          <w:divBdr>
            <w:top w:val="none" w:sz="0" w:space="0" w:color="auto"/>
            <w:left w:val="none" w:sz="0" w:space="0" w:color="auto"/>
            <w:bottom w:val="none" w:sz="0" w:space="0" w:color="auto"/>
            <w:right w:val="none" w:sz="0" w:space="0" w:color="auto"/>
          </w:divBdr>
          <w:divsChild>
            <w:div w:id="24598610">
              <w:marLeft w:val="0"/>
              <w:marRight w:val="0"/>
              <w:marTop w:val="0"/>
              <w:marBottom w:val="0"/>
              <w:divBdr>
                <w:top w:val="none" w:sz="0" w:space="0" w:color="auto"/>
                <w:left w:val="none" w:sz="0" w:space="0" w:color="auto"/>
                <w:bottom w:val="none" w:sz="0" w:space="0" w:color="auto"/>
                <w:right w:val="none" w:sz="0" w:space="0" w:color="auto"/>
              </w:divBdr>
            </w:div>
            <w:div w:id="1616869241">
              <w:marLeft w:val="0"/>
              <w:marRight w:val="0"/>
              <w:marTop w:val="0"/>
              <w:marBottom w:val="0"/>
              <w:divBdr>
                <w:top w:val="none" w:sz="0" w:space="0" w:color="auto"/>
                <w:left w:val="none" w:sz="0" w:space="0" w:color="auto"/>
                <w:bottom w:val="none" w:sz="0" w:space="0" w:color="auto"/>
                <w:right w:val="none" w:sz="0" w:space="0" w:color="auto"/>
              </w:divBdr>
            </w:div>
            <w:div w:id="176426853">
              <w:marLeft w:val="0"/>
              <w:marRight w:val="0"/>
              <w:marTop w:val="0"/>
              <w:marBottom w:val="0"/>
              <w:divBdr>
                <w:top w:val="none" w:sz="0" w:space="0" w:color="auto"/>
                <w:left w:val="none" w:sz="0" w:space="0" w:color="auto"/>
                <w:bottom w:val="none" w:sz="0" w:space="0" w:color="auto"/>
                <w:right w:val="none" w:sz="0" w:space="0" w:color="auto"/>
              </w:divBdr>
            </w:div>
            <w:div w:id="499345699">
              <w:marLeft w:val="0"/>
              <w:marRight w:val="0"/>
              <w:marTop w:val="0"/>
              <w:marBottom w:val="0"/>
              <w:divBdr>
                <w:top w:val="none" w:sz="0" w:space="0" w:color="auto"/>
                <w:left w:val="none" w:sz="0" w:space="0" w:color="auto"/>
                <w:bottom w:val="none" w:sz="0" w:space="0" w:color="auto"/>
                <w:right w:val="none" w:sz="0" w:space="0" w:color="auto"/>
              </w:divBdr>
            </w:div>
            <w:div w:id="171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44378438">
      <w:bodyDiv w:val="1"/>
      <w:marLeft w:val="0"/>
      <w:marRight w:val="0"/>
      <w:marTop w:val="0"/>
      <w:marBottom w:val="0"/>
      <w:divBdr>
        <w:top w:val="none" w:sz="0" w:space="0" w:color="auto"/>
        <w:left w:val="none" w:sz="0" w:space="0" w:color="auto"/>
        <w:bottom w:val="none" w:sz="0" w:space="0" w:color="auto"/>
        <w:right w:val="none" w:sz="0" w:space="0" w:color="auto"/>
      </w:divBdr>
      <w:divsChild>
        <w:div w:id="1964991895">
          <w:marLeft w:val="0"/>
          <w:marRight w:val="0"/>
          <w:marTop w:val="0"/>
          <w:marBottom w:val="0"/>
          <w:divBdr>
            <w:top w:val="none" w:sz="0" w:space="0" w:color="auto"/>
            <w:left w:val="none" w:sz="0" w:space="0" w:color="auto"/>
            <w:bottom w:val="none" w:sz="0" w:space="0" w:color="auto"/>
            <w:right w:val="none" w:sz="0" w:space="0" w:color="auto"/>
          </w:divBdr>
        </w:div>
      </w:divsChild>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0220516">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61495662">
      <w:bodyDiv w:val="1"/>
      <w:marLeft w:val="0"/>
      <w:marRight w:val="0"/>
      <w:marTop w:val="0"/>
      <w:marBottom w:val="0"/>
      <w:divBdr>
        <w:top w:val="none" w:sz="0" w:space="0" w:color="auto"/>
        <w:left w:val="none" w:sz="0" w:space="0" w:color="auto"/>
        <w:bottom w:val="none" w:sz="0" w:space="0" w:color="auto"/>
        <w:right w:val="none" w:sz="0" w:space="0" w:color="auto"/>
      </w:divBdr>
      <w:divsChild>
        <w:div w:id="435174968">
          <w:marLeft w:val="0"/>
          <w:marRight w:val="0"/>
          <w:marTop w:val="0"/>
          <w:marBottom w:val="0"/>
          <w:divBdr>
            <w:top w:val="none" w:sz="0" w:space="0" w:color="auto"/>
            <w:left w:val="none" w:sz="0" w:space="0" w:color="auto"/>
            <w:bottom w:val="none" w:sz="0" w:space="0" w:color="auto"/>
            <w:right w:val="none" w:sz="0" w:space="0" w:color="auto"/>
          </w:divBdr>
          <w:divsChild>
            <w:div w:id="1395081054">
              <w:marLeft w:val="0"/>
              <w:marRight w:val="0"/>
              <w:marTop w:val="0"/>
              <w:marBottom w:val="0"/>
              <w:divBdr>
                <w:top w:val="none" w:sz="0" w:space="0" w:color="auto"/>
                <w:left w:val="none" w:sz="0" w:space="0" w:color="auto"/>
                <w:bottom w:val="none" w:sz="0" w:space="0" w:color="auto"/>
                <w:right w:val="none" w:sz="0" w:space="0" w:color="auto"/>
              </w:divBdr>
            </w:div>
            <w:div w:id="452871988">
              <w:marLeft w:val="0"/>
              <w:marRight w:val="0"/>
              <w:marTop w:val="0"/>
              <w:marBottom w:val="0"/>
              <w:divBdr>
                <w:top w:val="none" w:sz="0" w:space="0" w:color="auto"/>
                <w:left w:val="none" w:sz="0" w:space="0" w:color="auto"/>
                <w:bottom w:val="none" w:sz="0" w:space="0" w:color="auto"/>
                <w:right w:val="none" w:sz="0" w:space="0" w:color="auto"/>
              </w:divBdr>
            </w:div>
            <w:div w:id="7231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1991788638">
      <w:bodyDiv w:val="1"/>
      <w:marLeft w:val="0"/>
      <w:marRight w:val="0"/>
      <w:marTop w:val="0"/>
      <w:marBottom w:val="0"/>
      <w:divBdr>
        <w:top w:val="none" w:sz="0" w:space="0" w:color="auto"/>
        <w:left w:val="none" w:sz="0" w:space="0" w:color="auto"/>
        <w:bottom w:val="none" w:sz="0" w:space="0" w:color="auto"/>
        <w:right w:val="none" w:sz="0" w:space="0" w:color="auto"/>
      </w:divBdr>
      <w:divsChild>
        <w:div w:id="611789566">
          <w:marLeft w:val="0"/>
          <w:marRight w:val="0"/>
          <w:marTop w:val="0"/>
          <w:marBottom w:val="0"/>
          <w:divBdr>
            <w:top w:val="none" w:sz="0" w:space="0" w:color="auto"/>
            <w:left w:val="none" w:sz="0" w:space="0" w:color="auto"/>
            <w:bottom w:val="none" w:sz="0" w:space="0" w:color="auto"/>
            <w:right w:val="none" w:sz="0" w:space="0" w:color="auto"/>
          </w:divBdr>
          <w:divsChild>
            <w:div w:id="243995833">
              <w:marLeft w:val="0"/>
              <w:marRight w:val="0"/>
              <w:marTop w:val="0"/>
              <w:marBottom w:val="0"/>
              <w:divBdr>
                <w:top w:val="none" w:sz="0" w:space="0" w:color="auto"/>
                <w:left w:val="none" w:sz="0" w:space="0" w:color="auto"/>
                <w:bottom w:val="none" w:sz="0" w:space="0" w:color="auto"/>
                <w:right w:val="none" w:sz="0" w:space="0" w:color="auto"/>
              </w:divBdr>
            </w:div>
            <w:div w:id="66389797">
              <w:marLeft w:val="0"/>
              <w:marRight w:val="0"/>
              <w:marTop w:val="0"/>
              <w:marBottom w:val="0"/>
              <w:divBdr>
                <w:top w:val="none" w:sz="0" w:space="0" w:color="auto"/>
                <w:left w:val="none" w:sz="0" w:space="0" w:color="auto"/>
                <w:bottom w:val="none" w:sz="0" w:space="0" w:color="auto"/>
                <w:right w:val="none" w:sz="0" w:space="0" w:color="auto"/>
              </w:divBdr>
            </w:div>
            <w:div w:id="593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272266">
      <w:bodyDiv w:val="1"/>
      <w:marLeft w:val="0"/>
      <w:marRight w:val="0"/>
      <w:marTop w:val="0"/>
      <w:marBottom w:val="0"/>
      <w:divBdr>
        <w:top w:val="none" w:sz="0" w:space="0" w:color="auto"/>
        <w:left w:val="none" w:sz="0" w:space="0" w:color="auto"/>
        <w:bottom w:val="none" w:sz="0" w:space="0" w:color="auto"/>
        <w:right w:val="none" w:sz="0" w:space="0" w:color="auto"/>
      </w:divBdr>
      <w:divsChild>
        <w:div w:id="1695034237">
          <w:marLeft w:val="0"/>
          <w:marRight w:val="0"/>
          <w:marTop w:val="0"/>
          <w:marBottom w:val="0"/>
          <w:divBdr>
            <w:top w:val="none" w:sz="0" w:space="0" w:color="auto"/>
            <w:left w:val="none" w:sz="0" w:space="0" w:color="auto"/>
            <w:bottom w:val="none" w:sz="0" w:space="0" w:color="auto"/>
            <w:right w:val="none" w:sz="0" w:space="0" w:color="auto"/>
          </w:divBdr>
          <w:divsChild>
            <w:div w:id="243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2</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1</b:RefOrder>
  </b:Source>
  <b:Source>
    <b:Tag>Dis23</b:Tag>
    <b:SourceType>InternetSite</b:SourceType>
    <b:Guid>{A759D773-6C9A-4B13-8B87-73D8AF72E38F}</b:Guid>
    <b:Author>
      <b:Author>
        <b:Corporate>Displayr</b:Corporate>
      </b:Author>
    </b:Author>
    <b:Title>Kaiser Rule</b:Title>
    <b:InternetSiteTitle>Kaiser Rule</b:InternetSiteTitle>
    <b:Year>2023</b:Year>
    <b:Month>July</b:Month>
    <b:Day>24</b:Day>
    <b:URL>https://docs.displayr.com/wiki/Kaiser_Rule</b:URL>
    <b:YearAccessed>2024</b:YearAccessed>
    <b:MonthAccessed>November</b:MonthAccessed>
    <b:RefOrder>3</b:RefOrder>
  </b:Source>
</b:Sources>
</file>

<file path=customXml/itemProps1.xml><?xml version="1.0" encoding="utf-8"?>
<ds:datastoreItem xmlns:ds="http://schemas.openxmlformats.org/officeDocument/2006/customXml" ds:itemID="{5DA106C7-6112-4D22-AE23-D91579AF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39</cp:revision>
  <dcterms:created xsi:type="dcterms:W3CDTF">2024-10-05T13:30:00Z</dcterms:created>
  <dcterms:modified xsi:type="dcterms:W3CDTF">2024-12-18T19:22:00Z</dcterms:modified>
</cp:coreProperties>
</file>