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E1F" w:rsidRDefault="00F01429">
      <w:r>
        <w:rPr>
          <w:rStyle w:val="lev"/>
          <w:rFonts w:ascii="Arial" w:hAnsi="Arial" w:cs="Arial"/>
          <w:color w:val="505050"/>
          <w:shd w:val="clear" w:color="auto" w:fill="FFFFFF"/>
        </w:rPr>
        <w:t>L’Ecole Nationale des Sciences Appliquées d’El Jadida –ENSAJ–</w:t>
      </w:r>
      <w:r>
        <w:rPr>
          <w:rFonts w:ascii="Arial" w:hAnsi="Arial" w:cs="Arial"/>
          <w:color w:val="505050"/>
          <w:shd w:val="clear" w:color="auto" w:fill="FFFFFF"/>
        </w:rPr>
        <w:t xml:space="preserve">, est un établissement public qui a pour vocation la formation d’ingénieurs d’état, la formation continue et la recherche scientifique. Sa création à l’Université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Chouaïb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Doukkali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>, s’inscrit dans le cadre d’une stratégie qui vise à diversifier les formations dispensées dans les établissements de l’université tenant compte des nouvelles exigences du marché de l’emploi national et international, à renforcer le système de passerelles en offrant aux étudiants de nouvelles opportunités de réorientation et à intensifier les interactions avec les opérateurs socioéconomiques par le biais de processus de transfert de technologie, de valorisation de la recherche scientifique et de créatio</w:t>
      </w:r>
      <w:bookmarkStart w:id="0" w:name="_GoBack"/>
      <w:bookmarkEnd w:id="0"/>
      <w:r>
        <w:rPr>
          <w:rFonts w:ascii="Arial" w:hAnsi="Arial" w:cs="Arial"/>
          <w:color w:val="505050"/>
          <w:shd w:val="clear" w:color="auto" w:fill="FFFFFF"/>
        </w:rPr>
        <w:t>n d’entreprise. </w:t>
      </w:r>
    </w:p>
    <w:sectPr w:rsidR="008C3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29"/>
    <w:rsid w:val="008C3E1F"/>
    <w:rsid w:val="00F0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85718-C419-4582-87C8-9AFA242F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014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2024-09-25T12:21:00Z</dcterms:created>
  <dcterms:modified xsi:type="dcterms:W3CDTF">2024-09-25T12:21:00Z</dcterms:modified>
</cp:coreProperties>
</file>