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0A14" w14:textId="77777777" w:rsidR="003E34FA" w:rsidRPr="003E34FA" w:rsidRDefault="003E34FA" w:rsidP="003E34FA">
      <w:pPr>
        <w:rPr>
          <w:b/>
          <w:bCs/>
          <w:lang w:val="en-US"/>
        </w:rPr>
      </w:pPr>
      <w:r w:rsidRPr="003E34FA">
        <w:rPr>
          <w:b/>
          <w:bCs/>
          <w:lang w:val="en-US"/>
        </w:rPr>
        <w:t>Comprehensive Business Report: Chocolate Sales Analysis Dashboard</w:t>
      </w:r>
    </w:p>
    <w:p w14:paraId="6B927A94" w14:textId="77777777" w:rsidR="003E34FA" w:rsidRPr="003E34FA" w:rsidRDefault="003E34FA" w:rsidP="003E34FA">
      <w:pPr>
        <w:rPr>
          <w:lang w:val="en-US"/>
        </w:rPr>
      </w:pPr>
      <w:r w:rsidRPr="003E34FA">
        <w:rPr>
          <w:lang w:val="en-US"/>
        </w:rPr>
        <w:pict w14:anchorId="5854B5CB">
          <v:rect id="_x0000_i1049" style="width:0;height:1.5pt" o:hralign="center" o:hrstd="t" o:hr="t" fillcolor="#a0a0a0" stroked="f"/>
        </w:pict>
      </w:r>
    </w:p>
    <w:p w14:paraId="6D756D62" w14:textId="77777777" w:rsidR="003E34FA" w:rsidRPr="003E34FA" w:rsidRDefault="003E34FA" w:rsidP="003E34FA">
      <w:pPr>
        <w:rPr>
          <w:b/>
          <w:bCs/>
          <w:lang w:val="en-US"/>
        </w:rPr>
      </w:pPr>
      <w:r w:rsidRPr="003E34FA">
        <w:rPr>
          <w:b/>
          <w:bCs/>
          <w:lang w:val="en-US"/>
        </w:rPr>
        <w:t>1. Executive Summary &amp; Core Purpose</w:t>
      </w:r>
    </w:p>
    <w:p w14:paraId="4CF23EEA" w14:textId="77777777" w:rsidR="003E34FA" w:rsidRPr="003E34FA" w:rsidRDefault="003E34FA" w:rsidP="003E34FA">
      <w:pPr>
        <w:rPr>
          <w:lang w:val="en-US"/>
        </w:rPr>
      </w:pPr>
      <w:r w:rsidRPr="003E34FA">
        <w:rPr>
          <w:lang w:val="en-US"/>
        </w:rPr>
        <w:t xml:space="preserve">The </w:t>
      </w:r>
      <w:r w:rsidRPr="003E34FA">
        <w:rPr>
          <w:b/>
          <w:bCs/>
          <w:lang w:val="en-US"/>
        </w:rPr>
        <w:t>Chocolate Sales Analysis Dashboard</w:t>
      </w:r>
      <w:r w:rsidRPr="003E34FA">
        <w:rPr>
          <w:lang w:val="en-US"/>
        </w:rPr>
        <w:t xml:space="preserve"> functions as a centralized business intelligence tool designed to evaluate global commercial operations. Its primary purpose is to translate complex raw transactional data into simple, visual insights regarding global revenue streams, logistics volumes, product performance, regional growth, and chronological seasonality.</w:t>
      </w:r>
    </w:p>
    <w:p w14:paraId="046469A8" w14:textId="77777777" w:rsidR="003E34FA" w:rsidRPr="003E34FA" w:rsidRDefault="003E34FA" w:rsidP="003E34FA">
      <w:pPr>
        <w:rPr>
          <w:lang w:val="en-US"/>
        </w:rPr>
      </w:pPr>
      <w:r w:rsidRPr="003E34FA">
        <w:rPr>
          <w:lang w:val="en-US"/>
        </w:rPr>
        <w:t>By unifying these metrics into a single source of truth, the dashboard serves to:</w:t>
      </w:r>
    </w:p>
    <w:p w14:paraId="1B3612EC" w14:textId="77777777" w:rsidR="003E34FA" w:rsidRPr="003E34FA" w:rsidRDefault="003E34FA" w:rsidP="003E34FA">
      <w:pPr>
        <w:numPr>
          <w:ilvl w:val="0"/>
          <w:numId w:val="1"/>
        </w:numPr>
        <w:rPr>
          <w:lang w:val="en-US"/>
        </w:rPr>
      </w:pPr>
      <w:r w:rsidRPr="003E34FA">
        <w:rPr>
          <w:b/>
          <w:bCs/>
          <w:lang w:val="en-US"/>
        </w:rPr>
        <w:t>Evaluate Financial Health:</w:t>
      </w:r>
      <w:r w:rsidRPr="003E34FA">
        <w:rPr>
          <w:lang w:val="en-US"/>
        </w:rPr>
        <w:t xml:space="preserve"> Instantly monitor total turnover and profitability metrics.</w:t>
      </w:r>
    </w:p>
    <w:p w14:paraId="0480A6C1" w14:textId="77777777" w:rsidR="003E34FA" w:rsidRPr="003E34FA" w:rsidRDefault="003E34FA" w:rsidP="003E34FA">
      <w:pPr>
        <w:numPr>
          <w:ilvl w:val="0"/>
          <w:numId w:val="1"/>
        </w:numPr>
        <w:rPr>
          <w:lang w:val="en-US"/>
        </w:rPr>
      </w:pPr>
      <w:r w:rsidRPr="003E34FA">
        <w:rPr>
          <w:b/>
          <w:bCs/>
          <w:lang w:val="en-US"/>
        </w:rPr>
        <w:t>Optimize Supply Chain Operations:</w:t>
      </w:r>
      <w:r w:rsidRPr="003E34FA">
        <w:rPr>
          <w:lang w:val="en-US"/>
        </w:rPr>
        <w:t xml:space="preserve"> Cross-examine shipping volumes with revenue generation to maximize fulfillment efficiency.</w:t>
      </w:r>
    </w:p>
    <w:p w14:paraId="5689E45F" w14:textId="77777777" w:rsidR="003E34FA" w:rsidRPr="003E34FA" w:rsidRDefault="003E34FA" w:rsidP="003E34FA">
      <w:pPr>
        <w:numPr>
          <w:ilvl w:val="0"/>
          <w:numId w:val="1"/>
        </w:numPr>
        <w:rPr>
          <w:lang w:val="en-US"/>
        </w:rPr>
      </w:pPr>
      <w:r w:rsidRPr="003E34FA">
        <w:rPr>
          <w:b/>
          <w:bCs/>
          <w:lang w:val="en-US"/>
        </w:rPr>
        <w:t>Guide Marketing &amp; Sales Strategies:</w:t>
      </w:r>
      <w:r w:rsidRPr="003E34FA">
        <w:rPr>
          <w:lang w:val="en-US"/>
        </w:rPr>
        <w:t xml:space="preserve"> Identify high-performing regional demographics and key product lines to refine target campaigns and stock allocation.</w:t>
      </w:r>
    </w:p>
    <w:p w14:paraId="030AFB70" w14:textId="77777777" w:rsidR="003E34FA" w:rsidRPr="003E34FA" w:rsidRDefault="003E34FA" w:rsidP="003E34FA">
      <w:pPr>
        <w:rPr>
          <w:lang w:val="en-US"/>
        </w:rPr>
      </w:pPr>
      <w:r w:rsidRPr="003E34FA">
        <w:rPr>
          <w:lang w:val="en-US"/>
        </w:rPr>
        <w:pict w14:anchorId="44CEFFC4">
          <v:rect id="_x0000_i1050" style="width:0;height:1.5pt" o:hralign="center" o:hrstd="t" o:hr="t" fillcolor="#a0a0a0" stroked="f"/>
        </w:pict>
      </w:r>
    </w:p>
    <w:p w14:paraId="575CB2E1" w14:textId="77777777" w:rsidR="003E34FA" w:rsidRPr="003E34FA" w:rsidRDefault="003E34FA" w:rsidP="003E34FA">
      <w:pPr>
        <w:rPr>
          <w:b/>
          <w:bCs/>
          <w:lang w:val="en-US"/>
        </w:rPr>
      </w:pPr>
      <w:r w:rsidRPr="003E34FA">
        <w:rPr>
          <w:b/>
          <w:bCs/>
          <w:lang w:val="en-US"/>
        </w:rPr>
        <w:t>2. Breakdown of High-Level Key Performance Indicators (KPIs)</w:t>
      </w:r>
    </w:p>
    <w:p w14:paraId="1A474E9D" w14:textId="77777777" w:rsidR="003E34FA" w:rsidRPr="003E34FA" w:rsidRDefault="003E34FA" w:rsidP="003E34FA">
      <w:pPr>
        <w:rPr>
          <w:lang w:val="en-US"/>
        </w:rPr>
      </w:pPr>
      <w:r w:rsidRPr="003E34FA">
        <w:rPr>
          <w:lang w:val="en-US"/>
        </w:rPr>
        <w:t>The top panel of the dashboard establishes the foundational health metrics of the enterprise. These figures act as a baseline benchmark for all granular data beneath them:</w:t>
      </w:r>
    </w:p>
    <w:p w14:paraId="3C9FA498" w14:textId="77777777" w:rsidR="003E34FA" w:rsidRPr="003E34FA" w:rsidRDefault="003E34FA" w:rsidP="003E34FA">
      <w:pPr>
        <w:numPr>
          <w:ilvl w:val="0"/>
          <w:numId w:val="2"/>
        </w:numPr>
        <w:rPr>
          <w:lang w:val="en-US"/>
        </w:rPr>
      </w:pPr>
      <w:r w:rsidRPr="003E34FA">
        <w:rPr>
          <w:b/>
          <w:bCs/>
          <w:lang w:val="en-US"/>
        </w:rPr>
        <w:t>Total Sales Revenue ($19,791,571.86):</w:t>
      </w:r>
      <w:r w:rsidRPr="003E34FA">
        <w:rPr>
          <w:lang w:val="en-US"/>
        </w:rPr>
        <w:t xml:space="preserve"> The total financial intake of the business during the measured period. Sitting just shy of the $20 Million milestone, this indicates a highly robust and scaled operation.</w:t>
      </w:r>
    </w:p>
    <w:p w14:paraId="537A209A" w14:textId="77777777" w:rsidR="003E34FA" w:rsidRPr="003E34FA" w:rsidRDefault="003E34FA" w:rsidP="003E34FA">
      <w:pPr>
        <w:numPr>
          <w:ilvl w:val="0"/>
          <w:numId w:val="2"/>
        </w:numPr>
        <w:rPr>
          <w:lang w:val="en-US"/>
        </w:rPr>
      </w:pPr>
      <w:r w:rsidRPr="003E34FA">
        <w:rPr>
          <w:b/>
          <w:bCs/>
          <w:lang w:val="en-US"/>
        </w:rPr>
        <w:t>Total Boxes Shipped (540,437.00):</w:t>
      </w:r>
      <w:r w:rsidRPr="003E34FA">
        <w:rPr>
          <w:lang w:val="en-US"/>
        </w:rPr>
        <w:t xml:space="preserve"> The absolute logistical output of the organization. Tracking this metric ensures that logistics capacity expands cleanly alongside sales demands.</w:t>
      </w:r>
    </w:p>
    <w:p w14:paraId="0F41956E" w14:textId="77777777" w:rsidR="003E34FA" w:rsidRPr="003E34FA" w:rsidRDefault="003E34FA" w:rsidP="003E34FA">
      <w:pPr>
        <w:numPr>
          <w:ilvl w:val="0"/>
          <w:numId w:val="2"/>
        </w:numPr>
        <w:rPr>
          <w:lang w:val="en-US"/>
        </w:rPr>
      </w:pPr>
      <w:r w:rsidRPr="003E34FA">
        <w:rPr>
          <w:b/>
          <w:bCs/>
          <w:lang w:val="en-US"/>
        </w:rPr>
        <w:t>Avg Revenue Per/Box ($36.62):</w:t>
      </w:r>
      <w:r w:rsidRPr="003E34FA">
        <w:rPr>
          <w:lang w:val="en-US"/>
        </w:rPr>
        <w:t xml:space="preserve"> A critical indicator of pricing power and product positioning. On average, every box shipped returns $36.62 in top-line value.</w:t>
      </w:r>
    </w:p>
    <w:p w14:paraId="620E5C80" w14:textId="77777777" w:rsidR="003E34FA" w:rsidRPr="003E34FA" w:rsidRDefault="003E34FA" w:rsidP="003E34FA">
      <w:pPr>
        <w:numPr>
          <w:ilvl w:val="0"/>
          <w:numId w:val="2"/>
        </w:numPr>
        <w:rPr>
          <w:lang w:val="en-US"/>
        </w:rPr>
      </w:pPr>
      <w:r w:rsidRPr="003E34FA">
        <w:rPr>
          <w:b/>
          <w:bCs/>
          <w:lang w:val="en-US"/>
        </w:rPr>
        <w:t>Top Sales-Person Contribution_% (1.00%):</w:t>
      </w:r>
      <w:r w:rsidRPr="003E34FA">
        <w:rPr>
          <w:lang w:val="en-US"/>
        </w:rPr>
        <w:t xml:space="preserve"> This indicates an incredibly balanced and low-risk sales team structure. The top individual salesperson accounts for exactly 1.00% of revenue, meaning the company's financial success is heavily decentralized and not reliant on a singular person.</w:t>
      </w:r>
    </w:p>
    <w:p w14:paraId="5BFF7589" w14:textId="77777777" w:rsidR="003E34FA" w:rsidRPr="003E34FA" w:rsidRDefault="003E34FA" w:rsidP="003E34FA">
      <w:pPr>
        <w:rPr>
          <w:lang w:val="en-US"/>
        </w:rPr>
      </w:pPr>
      <w:r w:rsidRPr="003E34FA">
        <w:rPr>
          <w:lang w:val="en-US"/>
        </w:rPr>
        <w:pict w14:anchorId="5436E5EF">
          <v:rect id="_x0000_i1051" style="width:0;height:1.5pt" o:hralign="center" o:hrstd="t" o:hr="t" fillcolor="#a0a0a0" stroked="f"/>
        </w:pict>
      </w:r>
    </w:p>
    <w:p w14:paraId="724CFD35" w14:textId="77777777" w:rsidR="003E34FA" w:rsidRPr="003E34FA" w:rsidRDefault="003E34FA" w:rsidP="003E34FA">
      <w:pPr>
        <w:rPr>
          <w:b/>
          <w:bCs/>
          <w:lang w:val="en-US"/>
        </w:rPr>
      </w:pPr>
      <w:r w:rsidRPr="003E34FA">
        <w:rPr>
          <w:b/>
          <w:bCs/>
          <w:lang w:val="en-US"/>
        </w:rPr>
        <w:t>3. In-Depth Insight Modules &amp; Analyses</w:t>
      </w:r>
    </w:p>
    <w:p w14:paraId="0E9ABE70" w14:textId="77777777" w:rsidR="003E34FA" w:rsidRPr="003E34FA" w:rsidRDefault="003E34FA" w:rsidP="003E34FA">
      <w:pPr>
        <w:rPr>
          <w:b/>
          <w:bCs/>
          <w:lang w:val="en-US"/>
        </w:rPr>
      </w:pPr>
      <w:r w:rsidRPr="003E34FA">
        <w:rPr>
          <w:rFonts w:ascii="Segoe UI Emoji" w:hAnsi="Segoe UI Emoji" w:cs="Segoe UI Emoji"/>
          <w:b/>
          <w:bCs/>
          <w:lang w:val="en-US"/>
        </w:rPr>
        <w:t>🌍</w:t>
      </w:r>
      <w:r w:rsidRPr="003E34FA">
        <w:rPr>
          <w:b/>
          <w:bCs/>
          <w:lang w:val="en-US"/>
        </w:rPr>
        <w:t xml:space="preserve"> Geographic Performance (Top Countries by Sales)</w:t>
      </w:r>
    </w:p>
    <w:p w14:paraId="61887C9E" w14:textId="77777777" w:rsidR="003E34FA" w:rsidRPr="003E34FA" w:rsidRDefault="003E34FA" w:rsidP="003E34FA">
      <w:pPr>
        <w:rPr>
          <w:lang w:val="en-US"/>
        </w:rPr>
      </w:pPr>
      <w:r w:rsidRPr="003E34FA">
        <w:rPr>
          <w:lang w:val="en-US"/>
        </w:rPr>
        <w:t>The business displays localized market density, with its top three territories maintaining highly competitive, neck-and-neck performances:</w:t>
      </w:r>
    </w:p>
    <w:p w14:paraId="4C21A080" w14:textId="77777777" w:rsidR="003E34FA" w:rsidRPr="003E34FA" w:rsidRDefault="003E34FA" w:rsidP="003E34FA">
      <w:pPr>
        <w:numPr>
          <w:ilvl w:val="0"/>
          <w:numId w:val="3"/>
        </w:numPr>
        <w:rPr>
          <w:lang w:val="en-US"/>
        </w:rPr>
      </w:pPr>
      <w:r w:rsidRPr="003E34FA">
        <w:rPr>
          <w:b/>
          <w:bCs/>
          <w:lang w:val="en-US"/>
        </w:rPr>
        <w:t>Australia:</w:t>
      </w:r>
      <w:r w:rsidRPr="003E34FA">
        <w:rPr>
          <w:lang w:val="en-US"/>
        </w:rPr>
        <w:t xml:space="preserve"> The primary market driver, contributing </w:t>
      </w:r>
      <w:r w:rsidRPr="003E34FA">
        <w:rPr>
          <w:b/>
          <w:bCs/>
          <w:lang w:val="en-US"/>
        </w:rPr>
        <w:t>$3,646,444</w:t>
      </w:r>
      <w:r w:rsidRPr="003E34FA">
        <w:rPr>
          <w:lang w:val="en-US"/>
        </w:rPr>
        <w:t xml:space="preserve"> in revenue.</w:t>
      </w:r>
    </w:p>
    <w:p w14:paraId="411725F1" w14:textId="77777777" w:rsidR="003E34FA" w:rsidRPr="003E34FA" w:rsidRDefault="003E34FA" w:rsidP="003E34FA">
      <w:pPr>
        <w:numPr>
          <w:ilvl w:val="0"/>
          <w:numId w:val="3"/>
        </w:numPr>
        <w:rPr>
          <w:lang w:val="en-US"/>
        </w:rPr>
      </w:pPr>
      <w:r w:rsidRPr="003E34FA">
        <w:rPr>
          <w:b/>
          <w:bCs/>
          <w:lang w:val="en-US"/>
        </w:rPr>
        <w:t>United Kingdom (UK):</w:t>
      </w:r>
      <w:r w:rsidRPr="003E34FA">
        <w:rPr>
          <w:lang w:val="en-US"/>
        </w:rPr>
        <w:t xml:space="preserve"> The secondary market driver, securing </w:t>
      </w:r>
      <w:r w:rsidRPr="003E34FA">
        <w:rPr>
          <w:b/>
          <w:bCs/>
          <w:lang w:val="en-US"/>
        </w:rPr>
        <w:t>$3,365,389</w:t>
      </w:r>
      <w:r w:rsidRPr="003E34FA">
        <w:rPr>
          <w:lang w:val="en-US"/>
        </w:rPr>
        <w:t xml:space="preserve"> in revenue.</w:t>
      </w:r>
    </w:p>
    <w:p w14:paraId="3017676B" w14:textId="77777777" w:rsidR="003E34FA" w:rsidRPr="003E34FA" w:rsidRDefault="003E34FA" w:rsidP="003E34FA">
      <w:pPr>
        <w:numPr>
          <w:ilvl w:val="0"/>
          <w:numId w:val="3"/>
        </w:numPr>
        <w:rPr>
          <w:lang w:val="en-US"/>
        </w:rPr>
      </w:pPr>
      <w:r w:rsidRPr="003E34FA">
        <w:rPr>
          <w:b/>
          <w:bCs/>
          <w:lang w:val="en-US"/>
        </w:rPr>
        <w:t>India:</w:t>
      </w:r>
      <w:r w:rsidRPr="003E34FA">
        <w:rPr>
          <w:lang w:val="en-US"/>
        </w:rPr>
        <w:t xml:space="preserve"> The tertiary market driver, generating </w:t>
      </w:r>
      <w:r w:rsidRPr="003E34FA">
        <w:rPr>
          <w:b/>
          <w:bCs/>
          <w:lang w:val="en-US"/>
        </w:rPr>
        <w:t>$3,343,731</w:t>
      </w:r>
      <w:r w:rsidRPr="003E34FA">
        <w:rPr>
          <w:lang w:val="en-US"/>
        </w:rPr>
        <w:t xml:space="preserve"> in revenue.</w:t>
      </w:r>
    </w:p>
    <w:p w14:paraId="0CE737AF" w14:textId="77777777" w:rsidR="003E34FA" w:rsidRPr="003E34FA" w:rsidRDefault="003E34FA" w:rsidP="003E34FA">
      <w:pPr>
        <w:rPr>
          <w:lang w:val="en-US"/>
        </w:rPr>
      </w:pPr>
      <w:r w:rsidRPr="003E34FA">
        <w:rPr>
          <w:i/>
          <w:iCs/>
          <w:lang w:val="en-US"/>
        </w:rPr>
        <w:lastRenderedPageBreak/>
        <w:t>Strategic Insight:</w:t>
      </w:r>
      <w:r w:rsidRPr="003E34FA">
        <w:rPr>
          <w:lang w:val="en-US"/>
        </w:rPr>
        <w:t xml:space="preserve"> The narrow gap between these three distinct territories indicates that the brand enjoys strong cross-continental appeal. However, because Australia leads both overall sales and highest individual revenue segments, it remains the operational baseline for standard market behavior.</w:t>
      </w:r>
    </w:p>
    <w:p w14:paraId="1D4FF6D0" w14:textId="77777777" w:rsidR="003E34FA" w:rsidRPr="003E34FA" w:rsidRDefault="003E34FA" w:rsidP="003E34FA">
      <w:pPr>
        <w:rPr>
          <w:b/>
          <w:bCs/>
          <w:lang w:val="en-US"/>
        </w:rPr>
      </w:pPr>
      <w:r w:rsidRPr="003E34FA">
        <w:rPr>
          <w:rFonts w:ascii="Segoe UI Emoji" w:hAnsi="Segoe UI Emoji" w:cs="Segoe UI Emoji"/>
          <w:b/>
          <w:bCs/>
          <w:lang w:val="en-US"/>
        </w:rPr>
        <w:t>🍫</w:t>
      </w:r>
      <w:r w:rsidRPr="003E34FA">
        <w:rPr>
          <w:b/>
          <w:bCs/>
          <w:lang w:val="en-US"/>
        </w:rPr>
        <w:t xml:space="preserve"> Product Portfolio Performance (Most Sold Products)</w:t>
      </w:r>
    </w:p>
    <w:p w14:paraId="1FBC52EB" w14:textId="77777777" w:rsidR="003E34FA" w:rsidRPr="003E34FA" w:rsidRDefault="003E34FA" w:rsidP="003E34FA">
      <w:pPr>
        <w:rPr>
          <w:lang w:val="en-US"/>
        </w:rPr>
      </w:pPr>
      <w:r w:rsidRPr="003E34FA">
        <w:rPr>
          <w:lang w:val="en-US"/>
        </w:rPr>
        <w:t>The portfolio analysis presents a breakdown of individual stock-keeping units (SKUs) based on their cumulative sales success:</w:t>
      </w:r>
    </w:p>
    <w:p w14:paraId="16C5D48B" w14:textId="77777777" w:rsidR="003E34FA" w:rsidRPr="003E34FA" w:rsidRDefault="003E34FA" w:rsidP="003E34FA">
      <w:pPr>
        <w:numPr>
          <w:ilvl w:val="0"/>
          <w:numId w:val="4"/>
        </w:numPr>
        <w:rPr>
          <w:lang w:val="en-US"/>
        </w:rPr>
      </w:pPr>
      <w:r w:rsidRPr="003E34FA">
        <w:rPr>
          <w:b/>
          <w:bCs/>
          <w:lang w:val="en-US"/>
        </w:rPr>
        <w:t>Market Leader:</w:t>
      </w:r>
      <w:r w:rsidRPr="003E34FA">
        <w:rPr>
          <w:lang w:val="en-US"/>
        </w:rPr>
        <w:t xml:space="preserve"> </w:t>
      </w:r>
      <w:r w:rsidRPr="003E34FA">
        <w:rPr>
          <w:b/>
          <w:bCs/>
          <w:lang w:val="en-US"/>
        </w:rPr>
        <w:t>Smooth Sliky Salty</w:t>
      </w:r>
      <w:r w:rsidRPr="003E34FA">
        <w:rPr>
          <w:lang w:val="en-US"/>
        </w:rPr>
        <w:t xml:space="preserve"> holds the highest product revenue rank at </w:t>
      </w:r>
      <w:r w:rsidRPr="003E34FA">
        <w:rPr>
          <w:b/>
          <w:bCs/>
          <w:lang w:val="en-US"/>
        </w:rPr>
        <w:t>$1,120,201.09</w:t>
      </w:r>
      <w:r w:rsidRPr="003E34FA">
        <w:rPr>
          <w:lang w:val="en-US"/>
        </w:rPr>
        <w:t>, establishing itself as the core anchor product.</w:t>
      </w:r>
    </w:p>
    <w:p w14:paraId="3E77A3CD" w14:textId="77777777" w:rsidR="003E34FA" w:rsidRPr="003E34FA" w:rsidRDefault="003E34FA" w:rsidP="003E34FA">
      <w:pPr>
        <w:numPr>
          <w:ilvl w:val="0"/>
          <w:numId w:val="4"/>
        </w:numPr>
        <w:rPr>
          <w:lang w:val="en-US"/>
        </w:rPr>
      </w:pPr>
      <w:r w:rsidRPr="003E34FA">
        <w:rPr>
          <w:b/>
          <w:bCs/>
          <w:lang w:val="en-US"/>
        </w:rPr>
        <w:t>Secondary Tier Sellers:</w:t>
      </w:r>
      <w:r w:rsidRPr="003E34FA">
        <w:rPr>
          <w:lang w:val="en-US"/>
        </w:rPr>
        <w:t xml:space="preserve"> </w:t>
      </w:r>
      <w:r w:rsidRPr="003E34FA">
        <w:rPr>
          <w:b/>
          <w:bCs/>
          <w:lang w:val="en-US"/>
        </w:rPr>
        <w:t>50% Dark Bites</w:t>
      </w:r>
      <w:r w:rsidRPr="003E34FA">
        <w:rPr>
          <w:lang w:val="en-US"/>
        </w:rPr>
        <w:t xml:space="preserve"> ($1.08M), </w:t>
      </w:r>
      <w:r w:rsidRPr="003E34FA">
        <w:rPr>
          <w:b/>
          <w:bCs/>
          <w:lang w:val="en-US"/>
        </w:rPr>
        <w:t>Peanut Butter Cubes</w:t>
      </w:r>
      <w:r w:rsidRPr="003E34FA">
        <w:rPr>
          <w:lang w:val="en-US"/>
        </w:rPr>
        <w:t xml:space="preserve"> ($1.03M), and </w:t>
      </w:r>
      <w:r w:rsidRPr="003E34FA">
        <w:rPr>
          <w:b/>
          <w:bCs/>
          <w:lang w:val="en-US"/>
        </w:rPr>
        <w:t>Eclairs</w:t>
      </w:r>
      <w:r w:rsidRPr="003E34FA">
        <w:rPr>
          <w:lang w:val="en-US"/>
        </w:rPr>
        <w:t xml:space="preserve"> ($996K) maintain solid marketplace traction.</w:t>
      </w:r>
    </w:p>
    <w:p w14:paraId="0ED3B802" w14:textId="77777777" w:rsidR="003E34FA" w:rsidRPr="003E34FA" w:rsidRDefault="003E34FA" w:rsidP="003E34FA">
      <w:pPr>
        <w:numPr>
          <w:ilvl w:val="0"/>
          <w:numId w:val="4"/>
        </w:numPr>
        <w:rPr>
          <w:lang w:val="en-US"/>
        </w:rPr>
      </w:pPr>
      <w:r w:rsidRPr="003E34FA">
        <w:rPr>
          <w:b/>
          <w:bCs/>
          <w:lang w:val="en-US"/>
        </w:rPr>
        <w:t>Volume vs Value Correlation:</w:t>
      </w:r>
      <w:r w:rsidRPr="003E34FA">
        <w:rPr>
          <w:lang w:val="en-US"/>
        </w:rPr>
        <w:t xml:space="preserve"> The dashboard directly highlights </w:t>
      </w:r>
      <w:proofErr w:type="gramStart"/>
      <w:r w:rsidRPr="003E34FA">
        <w:rPr>
          <w:lang w:val="en-US"/>
        </w:rPr>
        <w:t>a</w:t>
      </w:r>
      <w:proofErr w:type="gramEnd"/>
      <w:r w:rsidRPr="003E34FA">
        <w:rPr>
          <w:lang w:val="en-US"/>
        </w:rPr>
        <w:t xml:space="preserve"> operational truth: </w:t>
      </w:r>
      <w:r w:rsidRPr="003E34FA">
        <w:rPr>
          <w:i/>
          <w:iCs/>
          <w:lang w:val="en-US"/>
        </w:rPr>
        <w:t>“Higher Shipment Volume Always Leading to Higher Revenue.”</w:t>
      </w:r>
      <w:r w:rsidRPr="003E34FA">
        <w:rPr>
          <w:lang w:val="en-US"/>
        </w:rPr>
        <w:t xml:space="preserve"> For instance, 50% Dark Bites has the highest volume footprint shown at </w:t>
      </w:r>
      <w:r w:rsidRPr="003E34FA">
        <w:rPr>
          <w:b/>
          <w:bCs/>
          <w:lang w:val="en-US"/>
        </w:rPr>
        <w:t>29,810 boxes shipped</w:t>
      </w:r>
      <w:r w:rsidRPr="003E34FA">
        <w:rPr>
          <w:lang w:val="en-US"/>
        </w:rPr>
        <w:t>, directly translating into its spot as the number-two overall revenue producer.</w:t>
      </w:r>
    </w:p>
    <w:p w14:paraId="6B46D19B" w14:textId="77777777" w:rsidR="003E34FA" w:rsidRPr="003E34FA" w:rsidRDefault="003E34FA" w:rsidP="003E34FA">
      <w:pPr>
        <w:rPr>
          <w:b/>
          <w:bCs/>
          <w:lang w:val="en-US"/>
        </w:rPr>
      </w:pPr>
      <w:r w:rsidRPr="003E34FA">
        <w:rPr>
          <w:rFonts w:ascii="Segoe UI Emoji" w:hAnsi="Segoe UI Emoji" w:cs="Segoe UI Emoji"/>
          <w:b/>
          <w:bCs/>
          <w:lang w:val="en-US"/>
        </w:rPr>
        <w:t>📅</w:t>
      </w:r>
      <w:r w:rsidRPr="003E34FA">
        <w:rPr>
          <w:b/>
          <w:bCs/>
          <w:lang w:val="en-US"/>
        </w:rPr>
        <w:t xml:space="preserve"> Seasonal Sales Trends Over Months</w:t>
      </w:r>
    </w:p>
    <w:p w14:paraId="16E41FF2" w14:textId="77777777" w:rsidR="003E34FA" w:rsidRPr="003E34FA" w:rsidRDefault="003E34FA" w:rsidP="003E34FA">
      <w:pPr>
        <w:rPr>
          <w:lang w:val="en-US"/>
        </w:rPr>
      </w:pPr>
      <w:r w:rsidRPr="003E34FA">
        <w:rPr>
          <w:lang w:val="en-US"/>
        </w:rPr>
        <w:t>Revenue collection changes significantly over the course of the fiscal calendar, outlining clear peaks and valleys:</w:t>
      </w:r>
    </w:p>
    <w:p w14:paraId="48AA4B79" w14:textId="77777777" w:rsidR="003E34FA" w:rsidRPr="003E34FA" w:rsidRDefault="003E34FA" w:rsidP="003E34FA">
      <w:pPr>
        <w:numPr>
          <w:ilvl w:val="0"/>
          <w:numId w:val="5"/>
        </w:numPr>
        <w:rPr>
          <w:lang w:val="en-US"/>
        </w:rPr>
      </w:pPr>
      <w:r w:rsidRPr="003E34FA">
        <w:rPr>
          <w:b/>
          <w:bCs/>
          <w:lang w:val="en-US"/>
        </w:rPr>
        <w:t>The Peaks:</w:t>
      </w:r>
      <w:r w:rsidRPr="003E34FA">
        <w:rPr>
          <w:lang w:val="en-US"/>
        </w:rPr>
        <w:t xml:space="preserve"> A major surge occurs in </w:t>
      </w:r>
      <w:r w:rsidRPr="003E34FA">
        <w:rPr>
          <w:b/>
          <w:bCs/>
          <w:lang w:val="en-US"/>
        </w:rPr>
        <w:t>January ($2,868,713)</w:t>
      </w:r>
      <w:r w:rsidRPr="003E34FA">
        <w:rPr>
          <w:lang w:val="en-US"/>
        </w:rPr>
        <w:t xml:space="preserve">, followed by a secondary mid-year spike in </w:t>
      </w:r>
      <w:r w:rsidRPr="003E34FA">
        <w:rPr>
          <w:b/>
          <w:bCs/>
          <w:lang w:val="en-US"/>
        </w:rPr>
        <w:t>June ($2,773,932)</w:t>
      </w:r>
      <w:r w:rsidRPr="003E34FA">
        <w:rPr>
          <w:lang w:val="en-US"/>
        </w:rPr>
        <w:t xml:space="preserve"> and </w:t>
      </w:r>
      <w:r w:rsidRPr="003E34FA">
        <w:rPr>
          <w:b/>
          <w:bCs/>
          <w:lang w:val="en-US"/>
        </w:rPr>
        <w:t>July ($2,567,532)</w:t>
      </w:r>
      <w:r w:rsidRPr="003E34FA">
        <w:rPr>
          <w:lang w:val="en-US"/>
        </w:rPr>
        <w:t>. These patterns closely correlate with traditional winter holiday clearances and mid-year promotional campaigns.</w:t>
      </w:r>
    </w:p>
    <w:p w14:paraId="481E4283" w14:textId="77777777" w:rsidR="003E34FA" w:rsidRPr="003E34FA" w:rsidRDefault="003E34FA" w:rsidP="003E34FA">
      <w:pPr>
        <w:numPr>
          <w:ilvl w:val="0"/>
          <w:numId w:val="5"/>
        </w:numPr>
        <w:rPr>
          <w:lang w:val="en-US"/>
        </w:rPr>
      </w:pPr>
      <w:r w:rsidRPr="003E34FA">
        <w:rPr>
          <w:b/>
          <w:bCs/>
          <w:lang w:val="en-US"/>
        </w:rPr>
        <w:t>The Valley:</w:t>
      </w:r>
      <w:r w:rsidRPr="003E34FA">
        <w:rPr>
          <w:lang w:val="en-US"/>
        </w:rPr>
        <w:t xml:space="preserve"> A visible contraction occurs in the spring, bottoming out completely in </w:t>
      </w:r>
      <w:r w:rsidRPr="003E34FA">
        <w:rPr>
          <w:b/>
          <w:bCs/>
          <w:lang w:val="en-US"/>
        </w:rPr>
        <w:t>April ($2,161,927)</w:t>
      </w:r>
      <w:r w:rsidRPr="003E34FA">
        <w:rPr>
          <w:lang w:val="en-US"/>
        </w:rPr>
        <w:t>.</w:t>
      </w:r>
    </w:p>
    <w:p w14:paraId="4BEA8876" w14:textId="77777777" w:rsidR="003E34FA" w:rsidRPr="003E34FA" w:rsidRDefault="003E34FA" w:rsidP="003E34FA">
      <w:pPr>
        <w:rPr>
          <w:b/>
          <w:bCs/>
          <w:lang w:val="en-US"/>
        </w:rPr>
      </w:pPr>
      <w:r w:rsidRPr="003E34FA">
        <w:rPr>
          <w:rFonts w:ascii="Segoe UI Emoji" w:hAnsi="Segoe UI Emoji" w:cs="Segoe UI Emoji"/>
          <w:b/>
          <w:bCs/>
          <w:lang w:val="en-US"/>
        </w:rPr>
        <w:t>👥</w:t>
      </w:r>
      <w:r w:rsidRPr="003E34FA">
        <w:rPr>
          <w:b/>
          <w:bCs/>
          <w:lang w:val="en-US"/>
        </w:rPr>
        <w:t xml:space="preserve"> Sales Team Distribution</w:t>
      </w:r>
    </w:p>
    <w:p w14:paraId="7F81EDC8" w14:textId="77777777" w:rsidR="003E34FA" w:rsidRPr="003E34FA" w:rsidRDefault="003E34FA" w:rsidP="003E34FA">
      <w:pPr>
        <w:rPr>
          <w:lang w:val="en-US"/>
        </w:rPr>
      </w:pPr>
      <w:r w:rsidRPr="003E34FA">
        <w:rPr>
          <w:lang w:val="en-US"/>
        </w:rPr>
        <w:t>The distribution of sales production shows clear boundaries between corporate tiers:</w:t>
      </w:r>
    </w:p>
    <w:p w14:paraId="368C0678" w14:textId="77777777" w:rsidR="003E34FA" w:rsidRPr="003E34FA" w:rsidRDefault="003E34FA" w:rsidP="003E34FA">
      <w:pPr>
        <w:numPr>
          <w:ilvl w:val="0"/>
          <w:numId w:val="6"/>
        </w:numPr>
        <w:rPr>
          <w:lang w:val="en-US"/>
        </w:rPr>
      </w:pPr>
      <w:r w:rsidRPr="003E34FA">
        <w:rPr>
          <w:b/>
          <w:bCs/>
          <w:lang w:val="en-US"/>
        </w:rPr>
        <w:t>The Top 5 Performers:</w:t>
      </w:r>
      <w:r w:rsidRPr="003E34FA">
        <w:rPr>
          <w:lang w:val="en-US"/>
        </w:rPr>
        <w:t xml:space="preserve"> Account for a combined total of </w:t>
      </w:r>
      <w:r w:rsidRPr="003E34FA">
        <w:rPr>
          <w:b/>
          <w:bCs/>
          <w:lang w:val="en-US"/>
        </w:rPr>
        <w:t>$5.05 Million</w:t>
      </w:r>
      <w:r w:rsidRPr="003E34FA">
        <w:rPr>
          <w:lang w:val="en-US"/>
        </w:rPr>
        <w:t xml:space="preserve"> in revenue.</w:t>
      </w:r>
    </w:p>
    <w:p w14:paraId="34E10A54" w14:textId="77777777" w:rsidR="003E34FA" w:rsidRPr="003E34FA" w:rsidRDefault="003E34FA" w:rsidP="003E34FA">
      <w:pPr>
        <w:numPr>
          <w:ilvl w:val="0"/>
          <w:numId w:val="6"/>
        </w:numPr>
        <w:rPr>
          <w:lang w:val="en-US"/>
        </w:rPr>
      </w:pPr>
      <w:r w:rsidRPr="003E34FA">
        <w:rPr>
          <w:b/>
          <w:bCs/>
          <w:lang w:val="en-US"/>
        </w:rPr>
        <w:t>The Remaining Sales Force:</w:t>
      </w:r>
      <w:r w:rsidRPr="003E34FA">
        <w:rPr>
          <w:lang w:val="en-US"/>
        </w:rPr>
        <w:t xml:space="preserve"> Accounts for the absolute lion's share of </w:t>
      </w:r>
      <w:r w:rsidRPr="003E34FA">
        <w:rPr>
          <w:b/>
          <w:bCs/>
          <w:lang w:val="en-US"/>
        </w:rPr>
        <w:t>$14.74 Million</w:t>
      </w:r>
      <w:r w:rsidRPr="003E34FA">
        <w:rPr>
          <w:lang w:val="en-US"/>
        </w:rPr>
        <w:t>.</w:t>
      </w:r>
    </w:p>
    <w:p w14:paraId="3855FF19" w14:textId="77777777" w:rsidR="003E34FA" w:rsidRPr="003E34FA" w:rsidRDefault="003E34FA" w:rsidP="003E34FA">
      <w:pPr>
        <w:rPr>
          <w:lang w:val="en-US"/>
        </w:rPr>
      </w:pPr>
      <w:r w:rsidRPr="003E34FA">
        <w:rPr>
          <w:lang w:val="en-US"/>
        </w:rPr>
        <w:pict w14:anchorId="591FD299">
          <v:rect id="_x0000_i1052" style="width:0;height:1.5pt" o:hralign="center" o:hrstd="t" o:hr="t" fillcolor="#a0a0a0" stroked="f"/>
        </w:pict>
      </w:r>
    </w:p>
    <w:p w14:paraId="56283FF7" w14:textId="77777777" w:rsidR="003E34FA" w:rsidRPr="003E34FA" w:rsidRDefault="003E34FA" w:rsidP="003E34FA">
      <w:pPr>
        <w:rPr>
          <w:b/>
          <w:bCs/>
          <w:lang w:val="en-US"/>
        </w:rPr>
      </w:pPr>
      <w:r w:rsidRPr="003E34FA">
        <w:rPr>
          <w:b/>
          <w:bCs/>
          <w:lang w:val="en-US"/>
        </w:rPr>
        <w:t>4. Key Strategic Recommendations</w:t>
      </w:r>
    </w:p>
    <w:p w14:paraId="612AD76C" w14:textId="77777777" w:rsidR="003E34FA" w:rsidRPr="003E34FA" w:rsidRDefault="003E34FA" w:rsidP="003E34FA">
      <w:pPr>
        <w:rPr>
          <w:lang w:val="en-US"/>
        </w:rPr>
      </w:pPr>
      <w:r w:rsidRPr="003E34FA">
        <w:rPr>
          <w:lang w:val="en-US"/>
        </w:rPr>
        <w:t>Based on the dashboard's findings, management should look to execute three core actions:</w:t>
      </w:r>
    </w:p>
    <w:p w14:paraId="43972B44" w14:textId="77777777" w:rsidR="003E34FA" w:rsidRPr="003E34FA" w:rsidRDefault="003E34FA" w:rsidP="003E34FA">
      <w:pPr>
        <w:numPr>
          <w:ilvl w:val="0"/>
          <w:numId w:val="7"/>
        </w:numPr>
        <w:rPr>
          <w:lang w:val="en-US"/>
        </w:rPr>
      </w:pPr>
      <w:r w:rsidRPr="003E34FA">
        <w:rPr>
          <w:b/>
          <w:bCs/>
          <w:lang w:val="en-US"/>
        </w:rPr>
        <w:t>Spring De-risking:</w:t>
      </w:r>
      <w:r w:rsidRPr="003E34FA">
        <w:rPr>
          <w:lang w:val="en-US"/>
        </w:rPr>
        <w:t xml:space="preserve"> Address the April sales dip by introducing targeted spring promotions or limited-time seasonal products to stabilize revenue consistency.</w:t>
      </w:r>
    </w:p>
    <w:p w14:paraId="1963B229" w14:textId="77777777" w:rsidR="003E34FA" w:rsidRPr="003E34FA" w:rsidRDefault="003E34FA" w:rsidP="003E34FA">
      <w:pPr>
        <w:numPr>
          <w:ilvl w:val="0"/>
          <w:numId w:val="7"/>
        </w:numPr>
        <w:rPr>
          <w:lang w:val="en-US"/>
        </w:rPr>
      </w:pPr>
      <w:r w:rsidRPr="003E34FA">
        <w:rPr>
          <w:b/>
          <w:bCs/>
          <w:lang w:val="en-US"/>
        </w:rPr>
        <w:t>Supply Prioritization:</w:t>
      </w:r>
      <w:r w:rsidRPr="003E34FA">
        <w:rPr>
          <w:lang w:val="en-US"/>
        </w:rPr>
        <w:t xml:space="preserve"> Ensure that manufacturing priority and inventory pipelines favor </w:t>
      </w:r>
      <w:r w:rsidRPr="003E34FA">
        <w:rPr>
          <w:i/>
          <w:iCs/>
          <w:lang w:val="en-US"/>
        </w:rPr>
        <w:t>Smooth Sliky Salty</w:t>
      </w:r>
      <w:r w:rsidRPr="003E34FA">
        <w:rPr>
          <w:lang w:val="en-US"/>
        </w:rPr>
        <w:t xml:space="preserve"> and </w:t>
      </w:r>
      <w:r w:rsidRPr="003E34FA">
        <w:rPr>
          <w:i/>
          <w:iCs/>
          <w:lang w:val="en-US"/>
        </w:rPr>
        <w:t>50% Dark Bites</w:t>
      </w:r>
      <w:r w:rsidRPr="003E34FA">
        <w:rPr>
          <w:lang w:val="en-US"/>
        </w:rPr>
        <w:t>, as these two SKUs represent the optimal blend of consumer demand and high box shipments.</w:t>
      </w:r>
    </w:p>
    <w:p w14:paraId="20B69C4C" w14:textId="77777777" w:rsidR="003E34FA" w:rsidRPr="003E34FA" w:rsidRDefault="003E34FA" w:rsidP="003E34FA">
      <w:pPr>
        <w:numPr>
          <w:ilvl w:val="0"/>
          <w:numId w:val="7"/>
        </w:numPr>
        <w:rPr>
          <w:lang w:val="en-US"/>
        </w:rPr>
      </w:pPr>
      <w:r w:rsidRPr="003E34FA">
        <w:rPr>
          <w:b/>
          <w:bCs/>
          <w:lang w:val="en-US"/>
        </w:rPr>
        <w:lastRenderedPageBreak/>
        <w:t>Replicate Australian Operations:</w:t>
      </w:r>
      <w:r w:rsidRPr="003E34FA">
        <w:rPr>
          <w:lang w:val="en-US"/>
        </w:rPr>
        <w:t xml:space="preserve"> Study the logistical efficiencies and local marketing playbooks deployed in Australia to implement them across the UK and Indian branches, unlocking further growth.</w:t>
      </w:r>
    </w:p>
    <w:p w14:paraId="138D2025" w14:textId="77777777" w:rsidR="00A53733" w:rsidRDefault="00A53733"/>
    <w:sectPr w:rsidR="00A53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10C"/>
    <w:multiLevelType w:val="multilevel"/>
    <w:tmpl w:val="C02A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A0EF9"/>
    <w:multiLevelType w:val="multilevel"/>
    <w:tmpl w:val="23FC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A0D72"/>
    <w:multiLevelType w:val="multilevel"/>
    <w:tmpl w:val="FAC4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B666E"/>
    <w:multiLevelType w:val="multilevel"/>
    <w:tmpl w:val="9CBC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291B04"/>
    <w:multiLevelType w:val="multilevel"/>
    <w:tmpl w:val="556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B1D65"/>
    <w:multiLevelType w:val="multilevel"/>
    <w:tmpl w:val="B27C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E2864"/>
    <w:multiLevelType w:val="multilevel"/>
    <w:tmpl w:val="9A2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444107">
    <w:abstractNumId w:val="0"/>
  </w:num>
  <w:num w:numId="2" w16cid:durableId="570311324">
    <w:abstractNumId w:val="4"/>
  </w:num>
  <w:num w:numId="3" w16cid:durableId="898370630">
    <w:abstractNumId w:val="2"/>
  </w:num>
  <w:num w:numId="4" w16cid:durableId="772360817">
    <w:abstractNumId w:val="6"/>
  </w:num>
  <w:num w:numId="5" w16cid:durableId="1109737437">
    <w:abstractNumId w:val="1"/>
  </w:num>
  <w:num w:numId="6" w16cid:durableId="2044087841">
    <w:abstractNumId w:val="5"/>
  </w:num>
  <w:num w:numId="7" w16cid:durableId="1132285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FA"/>
    <w:rsid w:val="003E34FA"/>
    <w:rsid w:val="003F1CC3"/>
    <w:rsid w:val="008C50BA"/>
    <w:rsid w:val="00A5373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FEBA6"/>
  <w15:chartTrackingRefBased/>
  <w15:docId w15:val="{9FC08DD6-5616-46A4-ACB5-11C3687E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4F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34F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34F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E34F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E34F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3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4F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34F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34F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E34F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E34F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3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4FA"/>
    <w:rPr>
      <w:rFonts w:eastAsiaTheme="majorEastAsia" w:cstheme="majorBidi"/>
      <w:color w:val="272727" w:themeColor="text1" w:themeTint="D8"/>
    </w:rPr>
  </w:style>
  <w:style w:type="paragraph" w:styleId="Title">
    <w:name w:val="Title"/>
    <w:basedOn w:val="Normal"/>
    <w:next w:val="Normal"/>
    <w:link w:val="TitleChar"/>
    <w:uiPriority w:val="10"/>
    <w:qFormat/>
    <w:rsid w:val="003E3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4FA"/>
    <w:pPr>
      <w:spacing w:before="160"/>
      <w:jc w:val="center"/>
    </w:pPr>
    <w:rPr>
      <w:i/>
      <w:iCs/>
      <w:color w:val="404040" w:themeColor="text1" w:themeTint="BF"/>
    </w:rPr>
  </w:style>
  <w:style w:type="character" w:customStyle="1" w:styleId="QuoteChar">
    <w:name w:val="Quote Char"/>
    <w:basedOn w:val="DefaultParagraphFont"/>
    <w:link w:val="Quote"/>
    <w:uiPriority w:val="29"/>
    <w:rsid w:val="003E34FA"/>
    <w:rPr>
      <w:i/>
      <w:iCs/>
      <w:color w:val="404040" w:themeColor="text1" w:themeTint="BF"/>
    </w:rPr>
  </w:style>
  <w:style w:type="paragraph" w:styleId="ListParagraph">
    <w:name w:val="List Paragraph"/>
    <w:basedOn w:val="Normal"/>
    <w:uiPriority w:val="34"/>
    <w:qFormat/>
    <w:rsid w:val="003E34FA"/>
    <w:pPr>
      <w:ind w:left="720"/>
      <w:contextualSpacing/>
    </w:pPr>
  </w:style>
  <w:style w:type="character" w:styleId="IntenseEmphasis">
    <w:name w:val="Intense Emphasis"/>
    <w:basedOn w:val="DefaultParagraphFont"/>
    <w:uiPriority w:val="21"/>
    <w:qFormat/>
    <w:rsid w:val="003E34FA"/>
    <w:rPr>
      <w:i/>
      <w:iCs/>
      <w:color w:val="2E74B5" w:themeColor="accent1" w:themeShade="BF"/>
    </w:rPr>
  </w:style>
  <w:style w:type="paragraph" w:styleId="IntenseQuote">
    <w:name w:val="Intense Quote"/>
    <w:basedOn w:val="Normal"/>
    <w:next w:val="Normal"/>
    <w:link w:val="IntenseQuoteChar"/>
    <w:uiPriority w:val="30"/>
    <w:qFormat/>
    <w:rsid w:val="003E34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34FA"/>
    <w:rPr>
      <w:i/>
      <w:iCs/>
      <w:color w:val="2E74B5" w:themeColor="accent1" w:themeShade="BF"/>
    </w:rPr>
  </w:style>
  <w:style w:type="character" w:styleId="IntenseReference">
    <w:name w:val="Intense Reference"/>
    <w:basedOn w:val="DefaultParagraphFont"/>
    <w:uiPriority w:val="32"/>
    <w:qFormat/>
    <w:rsid w:val="003E34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Tejal Badgujar</dc:creator>
  <cp:keywords/>
  <dc:description/>
  <cp:lastModifiedBy>Tejal Badgujar</cp:lastModifiedBy>
  <cp:revision>1</cp:revision>
  <dcterms:created xsi:type="dcterms:W3CDTF">2026-09-12T07:07:00Z</dcterms:created>
  <dcterms:modified xsi:type="dcterms:W3CDTF">2026-09-12T07:11:00Z</dcterms:modified>
</cp:coreProperties>
</file>