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9xljsbrsf7t" w:id="0"/>
      <w:bookmarkEnd w:id="0"/>
      <w:r w:rsidDel="00000000" w:rsidR="00000000" w:rsidRPr="00000000">
        <w:rPr>
          <w:rtl w:val="0"/>
        </w:rPr>
        <w:t xml:space="preserve">Maintaining Data Integrity: A Deep Dive into the Diagnose and Synchronize Application Data Process</w:t>
      </w:r>
    </w:p>
    <w:p w:rsidR="00000000" w:rsidDel="00000000" w:rsidP="00000000" w:rsidRDefault="00000000" w:rsidRPr="00000000" w14:paraId="00000002">
      <w:pPr>
        <w:rPr/>
      </w:pPr>
      <w:r w:rsidDel="00000000" w:rsidR="00000000" w:rsidRPr="00000000">
        <w:rPr>
          <w:rtl w:val="0"/>
        </w:rPr>
        <w:t xml:space="preserve">In the complex, multi-tenant ecosystem of Oracle Fusion Cloud, maintaining the highest standard of data referential integrity is paramount. As organizations scale, the high volume of daily transactions and bulk data operations can occasionally result in subtle inconsistencies. Ensuring that application metadata remains perfectly aligned with the underlying database structures is not merely a maintenance task—it is a critical requirement for accurate reporting, system security, and optimal performance.</w:t>
      </w:r>
    </w:p>
    <w:p w:rsidR="00000000" w:rsidDel="00000000" w:rsidP="00000000" w:rsidRDefault="00000000" w:rsidRPr="00000000" w14:paraId="00000003">
      <w:pPr>
        <w:pStyle w:val="Heading2"/>
        <w:rPr/>
      </w:pPr>
      <w:bookmarkStart w:colFirst="0" w:colLast="0" w:name="_u0gm56x40k93" w:id="1"/>
      <w:bookmarkEnd w:id="1"/>
      <w:r w:rsidDel="00000000" w:rsidR="00000000" w:rsidRPr="00000000">
        <w:rPr>
          <w:rtl w:val="0"/>
        </w:rPr>
        <w:t xml:space="preserve">Process Overview</w:t>
      </w:r>
    </w:p>
    <w:p w:rsidR="00000000" w:rsidDel="00000000" w:rsidP="00000000" w:rsidRDefault="00000000" w:rsidRPr="00000000" w14:paraId="00000004">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Oracle Fusion Cloud operates on a large-scale, shared database architecture that supports multiple organizations, languages, and substantial daily transaction volumes. Over time, minor data inconsistencies may develop within this database, arising from factors such as bulk data uploads, interrupted transactions, or incomplete security provisioning. The </w:t>
      </w:r>
      <w:r w:rsidDel="00000000" w:rsidR="00000000" w:rsidRPr="00000000">
        <w:rPr>
          <w:rFonts w:ascii="Calibri" w:cs="Calibri" w:eastAsia="Calibri" w:hAnsi="Calibri"/>
          <w:b w:val="1"/>
          <w:bCs w:val="1"/>
          <w:color w:val="444746"/>
          <w:sz w:val="38"/>
          <w:szCs w:val="38"/>
          <w:vertAlign w:val="superscript"/>
          <w:rtl w:val="0"/>
        </w:rPr>
        <w:t xml:space="preserve">Diagnose and Synchronize Application Data</w:t>
      </w:r>
      <w:r w:rsidDel="00000000" w:rsidR="00000000" w:rsidRPr="00000000">
        <w:rPr>
          <w:rFonts w:ascii="Calibri" w:cs="Calibri" w:eastAsia="Calibri" w:hAnsi="Calibri"/>
          <w:color w:val="444746"/>
          <w:sz w:val="38"/>
          <w:szCs w:val="38"/>
          <w:vertAlign w:val="superscript"/>
          <w:rtl w:val="0"/>
        </w:rPr>
        <w:t xml:space="preserve"> scheduled process is a native Oracle utility designed to identify and remediate such data inconsistencies.</w:t>
      </w:r>
    </w:p>
    <w:p w:rsidR="00000000" w:rsidDel="00000000" w:rsidP="00000000" w:rsidRDefault="00000000" w:rsidRPr="00000000" w14:paraId="00000005">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process functions as a maintenance and cleansing utility that examines the database for irregularities resulting from incomplete operations and resolves them accordingly.</w:t>
      </w:r>
    </w:p>
    <w:p w:rsidR="00000000" w:rsidDel="00000000" w:rsidP="00000000" w:rsidRDefault="00000000" w:rsidRPr="00000000" w14:paraId="00000006">
      <w:pPr>
        <w:pStyle w:val="Heading2"/>
        <w:rPr/>
      </w:pPr>
      <w:bookmarkStart w:colFirst="0" w:colLast="0" w:name="_451fe9lpskl7" w:id="2"/>
      <w:bookmarkEnd w:id="2"/>
      <w:r w:rsidDel="00000000" w:rsidR="00000000" w:rsidRPr="00000000">
        <w:rPr>
          <w:rtl w:val="0"/>
        </w:rPr>
        <w:t xml:space="preserve">Rationale: Addressing Core Data Inconsistencies</w:t>
      </w:r>
    </w:p>
    <w:p w:rsidR="00000000" w:rsidDel="00000000" w:rsidP="00000000" w:rsidRDefault="00000000" w:rsidRPr="00000000" w14:paraId="00000007">
      <w:pPr>
        <w:pStyle w:val="Heading3"/>
        <w:rPr/>
      </w:pPr>
      <w:bookmarkStart w:colFirst="0" w:colLast="0" w:name="_p4mpeowrnuyk" w:id="3"/>
      <w:bookmarkEnd w:id="3"/>
      <w:r w:rsidDel="00000000" w:rsidR="00000000" w:rsidRPr="00000000">
        <w:rPr>
          <w:rtl w:val="0"/>
        </w:rPr>
        <w:t xml:space="preserve">1. Remediation of Orphaned Records</w:t>
      </w:r>
    </w:p>
    <w:p w:rsidR="00000000" w:rsidDel="00000000" w:rsidP="00000000" w:rsidRDefault="00000000" w:rsidRPr="00000000" w14:paraId="00000008">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Oracle Fusion is architected to support multiple languages concurrently. To avoid redundant storage of identical data across languages, the system separates information into two categories of tables:</w:t>
      </w:r>
    </w:p>
    <w:p w:rsidR="00000000" w:rsidDel="00000000" w:rsidP="00000000" w:rsidRDefault="00000000" w:rsidRPr="00000000" w14:paraId="00000009">
      <w:pPr>
        <w:numPr>
          <w:ilvl w:val="0"/>
          <w:numId w:val="1"/>
        </w:numPr>
        <w:spacing w:after="0" w:afterAutospacing="0" w:before="240" w:lineRule="auto"/>
        <w:ind w:left="720" w:hanging="360"/>
        <w:rPr>
          <w:rFonts w:ascii="Calibri" w:cs="Calibri" w:eastAsia="Calibri" w:hAnsi="Calibri"/>
          <w:color w:val="444746"/>
          <w:sz w:val="38"/>
          <w:szCs w:val="38"/>
          <w:vertAlign w:val="superscript"/>
        </w:rPr>
      </w:pPr>
      <w:r w:rsidDel="00000000" w:rsidR="00000000" w:rsidRPr="00000000">
        <w:rPr>
          <w:rFonts w:ascii="Calibri" w:cs="Calibri" w:eastAsia="Calibri" w:hAnsi="Calibri"/>
          <w:b w:val="1"/>
          <w:bCs w:val="1"/>
          <w:color w:val="444746"/>
          <w:sz w:val="38"/>
          <w:szCs w:val="38"/>
          <w:vertAlign w:val="superscript"/>
          <w:rtl w:val="0"/>
        </w:rPr>
        <w:t xml:space="preserve">Base Tables</w:t>
      </w:r>
      <w:r w:rsidDel="00000000" w:rsidR="00000000" w:rsidRPr="00000000">
        <w:rPr>
          <w:rFonts w:ascii="Calibri" w:cs="Calibri" w:eastAsia="Calibri" w:hAnsi="Calibri"/>
          <w:color w:val="444746"/>
          <w:sz w:val="38"/>
          <w:szCs w:val="38"/>
          <w:vertAlign w:val="superscript"/>
          <w:rtl w:val="0"/>
        </w:rPr>
        <w:t xml:space="preserve">: Contain the core, language-independent attributes of a business object, such as identifiers, statuses, and dates.</w:t>
      </w:r>
    </w:p>
    <w:p w:rsidR="00000000" w:rsidDel="00000000" w:rsidP="00000000" w:rsidRDefault="00000000" w:rsidRPr="00000000" w14:paraId="0000000A">
      <w:pPr>
        <w:numPr>
          <w:ilvl w:val="0"/>
          <w:numId w:val="1"/>
        </w:numPr>
        <w:spacing w:after="240" w:before="0" w:beforeAutospacing="0" w:lineRule="auto"/>
        <w:ind w:left="720" w:hanging="360"/>
        <w:rPr>
          <w:rFonts w:ascii="Calibri" w:cs="Calibri" w:eastAsia="Calibri" w:hAnsi="Calibri"/>
          <w:color w:val="444746"/>
          <w:sz w:val="38"/>
          <w:szCs w:val="38"/>
          <w:vertAlign w:val="superscript"/>
        </w:rPr>
      </w:pPr>
      <w:r w:rsidDel="00000000" w:rsidR="00000000" w:rsidRPr="00000000">
        <w:rPr>
          <w:rFonts w:ascii="Calibri" w:cs="Calibri" w:eastAsia="Calibri" w:hAnsi="Calibri"/>
          <w:b w:val="1"/>
          <w:bCs w:val="1"/>
          <w:color w:val="444746"/>
          <w:sz w:val="38"/>
          <w:szCs w:val="38"/>
          <w:vertAlign w:val="superscript"/>
          <w:rtl w:val="0"/>
        </w:rPr>
        <w:t xml:space="preserve">Translation Tables</w:t>
      </w:r>
      <w:r w:rsidDel="00000000" w:rsidR="00000000" w:rsidRPr="00000000">
        <w:rPr>
          <w:rFonts w:ascii="Calibri" w:cs="Calibri" w:eastAsia="Calibri" w:hAnsi="Calibri"/>
          <w:color w:val="444746"/>
          <w:sz w:val="38"/>
          <w:szCs w:val="38"/>
          <w:vertAlign w:val="superscript"/>
          <w:rtl w:val="0"/>
        </w:rPr>
        <w:t xml:space="preserve">: Contain language-specific textual attributes (names, descriptions, labels), with each translation record linked to its corresponding base table record.</w:t>
      </w:r>
    </w:p>
    <w:p w:rsidR="00000000" w:rsidDel="00000000" w:rsidP="00000000" w:rsidRDefault="00000000" w:rsidRPr="00000000" w14:paraId="0000000B">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Under standard operating conditions, deletion of a base record triggers the simultaneous deletion of its associated translation records. However, in instances of failed data imports or interrupted processes, a base record may be deleted while its corresponding translation records remain in the database. These residual records, referred to as "orphan rows," no longer correspond to any valid base record.</w:t>
      </w:r>
    </w:p>
    <w:p w:rsidR="00000000" w:rsidDel="00000000" w:rsidP="00000000" w:rsidRDefault="00000000" w:rsidRPr="00000000" w14:paraId="0000000C">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Orphan rows contribute to data duplication in reporting outputs, inaccuracies in analytical results, and degraded query performance. This process identifies and removes such orphan rows, thereby restoring referential integrity.</w:t>
      </w:r>
    </w:p>
    <w:p w:rsidR="00000000" w:rsidDel="00000000" w:rsidP="00000000" w:rsidRDefault="00000000" w:rsidRPr="00000000" w14:paraId="0000000D">
      <w:pPr>
        <w:pStyle w:val="Heading3"/>
        <w:rPr/>
      </w:pPr>
      <w:bookmarkStart w:colFirst="0" w:colLast="0" w:name="_jpzpcwvh8p39" w:id="4"/>
      <w:bookmarkEnd w:id="4"/>
      <w:r w:rsidDel="00000000" w:rsidR="00000000" w:rsidRPr="00000000">
        <w:rPr>
          <w:rtl w:val="0"/>
        </w:rPr>
        <w:t xml:space="preserve">2. Resolution of Security and Access Discrepancies</w:t>
      </w:r>
    </w:p>
    <w:p w:rsidR="00000000" w:rsidDel="00000000" w:rsidP="00000000" w:rsidRDefault="00000000" w:rsidRPr="00000000" w14:paraId="0000000E">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User access within Oracle Fusion is contingent upon the continuous synchronization of a user's identity, maintained within the directory (LDAP) system, with the corresponding application-level permissions. To optimize the performance of security validations, Oracle maintains a data security cache.</w:t>
      </w:r>
    </w:p>
    <w:p w:rsidR="00000000" w:rsidDel="00000000" w:rsidP="00000000" w:rsidRDefault="00000000" w:rsidRPr="00000000" w14:paraId="0000000F">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In cases where an anomaly occurs during account provisioning or role assignment — such as a failed user account request — the linkage between a user's identity and their assigned permissions may become compromised, resulting in access-related errors.</w:t>
      </w:r>
    </w:p>
    <w:p w:rsidR="00000000" w:rsidDel="00000000" w:rsidP="00000000" w:rsidRDefault="00000000" w:rsidRPr="00000000" w14:paraId="00000010">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process reconciles identity information with the appropriate permission sets and invalidates the outdated security cache, thereby compelling the system to rebuild access data accurately.</w:t>
      </w:r>
    </w:p>
    <w:p w:rsidR="00000000" w:rsidDel="00000000" w:rsidP="00000000" w:rsidRDefault="00000000" w:rsidRPr="00000000" w14:paraId="00000011">
      <w:pPr>
        <w:pStyle w:val="Heading3"/>
        <w:rPr/>
      </w:pPr>
      <w:bookmarkStart w:colFirst="0" w:colLast="0" w:name="_kvfo7zjae26v" w:id="5"/>
      <w:bookmarkEnd w:id="5"/>
      <w:r w:rsidDel="00000000" w:rsidR="00000000" w:rsidRPr="00000000">
        <w:rPr>
          <w:rtl w:val="0"/>
        </w:rPr>
        <w:t xml:space="preserve">3. Flexfield Metadata Synchronization</w:t>
      </w:r>
    </w:p>
    <w:p w:rsidR="00000000" w:rsidDel="00000000" w:rsidP="00000000" w:rsidRDefault="00000000" w:rsidRPr="00000000" w14:paraId="00000012">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Flexfields represent the mechanism by which organizations configure custom data structures within Oracle Fusion. In certain instances, the creation or modification of flexfield segments may result in a loss of synchronization between the associated value sets and the broader application metadata. This can impede data entry or result in user interface rendering errors.</w:t>
      </w:r>
    </w:p>
    <w:p w:rsidR="00000000" w:rsidDel="00000000" w:rsidP="00000000" w:rsidRDefault="00000000" w:rsidRPr="00000000" w14:paraId="00000013">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process updates and realigns the relevant custom field structures to restore consistency across the system.</w:t>
      </w:r>
    </w:p>
    <w:p w:rsidR="00000000" w:rsidDel="00000000" w:rsidP="00000000" w:rsidRDefault="00000000" w:rsidRPr="00000000" w14:paraId="00000014">
      <w:pPr>
        <w:pStyle w:val="Heading2"/>
        <w:rPr/>
      </w:pPr>
      <w:bookmarkStart w:colFirst="0" w:colLast="0" w:name="_tqs0ar1zlfhi" w:id="6"/>
      <w:bookmarkEnd w:id="6"/>
      <w:r w:rsidDel="00000000" w:rsidR="00000000" w:rsidRPr="00000000">
        <w:rPr>
          <w:rtl w:val="0"/>
        </w:rPr>
        <w:t xml:space="preserve">Configuration: Process Operation Modes</w:t>
      </w:r>
    </w:p>
    <w:p w:rsidR="00000000" w:rsidDel="00000000" w:rsidP="00000000" w:rsidRDefault="00000000" w:rsidRPr="00000000" w14:paraId="00000015">
      <w:pPr>
        <w:spacing w:after="240" w:before="240" w:lineRule="auto"/>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The Process Options panel — also referred to as the "Advanced Options" or session/locale settings — is presented during the submission of the majority of scheduled processes within Oracle Fusion, and is not exclusive to the Diagnose and Synchronize Application Data process. It constitutes a standard component of the Oracle Enterprise Scheduler Service (ESS) framework.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color w:val="444746"/>
          <w:sz w:val="38"/>
          <w:szCs w:val="38"/>
          <w:vertAlign w:val="superscript"/>
        </w:rPr>
      </w:pPr>
      <w:r w:rsidDel="00000000" w:rsidR="00000000" w:rsidRPr="00000000">
        <w:rPr>
          <w:rtl w:val="0"/>
        </w:rPr>
      </w:r>
    </w:p>
    <w:p w:rsidR="00000000" w:rsidDel="00000000" w:rsidP="00000000" w:rsidRDefault="00000000" w:rsidRPr="00000000" w14:paraId="00000017">
      <w:pPr>
        <w:pStyle w:val="Heading3"/>
        <w:rPr/>
      </w:pPr>
      <w:bookmarkStart w:colFirst="0" w:colLast="0" w:name="_ecwjxzyp2m9z" w:id="7"/>
      <w:bookmarkEnd w:id="7"/>
      <w:r w:rsidDel="00000000" w:rsidR="00000000" w:rsidRPr="00000000">
        <w:rPr>
          <w:rtl w:val="0"/>
        </w:rPr>
        <w:t xml:space="preserve">Operation Type 1: Base (_B) and Translation (_TL) Table Alignment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1"/>
          <w:bCs w:val="1"/>
          <w:color w:val="444746"/>
          <w:sz w:val="40"/>
          <w:szCs w:val="40"/>
          <w:vertAlign w:val="superscript"/>
        </w:rPr>
      </w:pPr>
      <w:r w:rsidDel="00000000" w:rsidR="00000000" w:rsidRPr="00000000">
        <w:rPr>
          <w:rFonts w:ascii="Calibri" w:cs="Calibri" w:eastAsia="Calibri" w:hAnsi="Calibri"/>
          <w:b w:val="1"/>
          <w:bCs w:val="1"/>
          <w:color w:val="444746"/>
          <w:sz w:val="40"/>
          <w:szCs w:val="40"/>
          <w:vertAlign w:val="superscript"/>
          <w:rtl w:val="0"/>
        </w:rPr>
        <w:t xml:space="preserve">1. Delete Orphan Rows in Base (_B) and Translation (_TL) Tables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option instructs the process to scan the base and translation table pairs across the application schema and identify translation records that no longer correspond to an existing base record. Such orphaned rows typically result from incomplete cascading deletions during failed imports or interrupted transactions. When selected, the process either reports (View mode) or removes (View and Fix mode) these orphaned records, thereby restoring referential integrity between the base and translation layers.</w:t>
      </w:r>
    </w:p>
    <w:p w:rsidR="00000000" w:rsidDel="00000000" w:rsidP="00000000" w:rsidRDefault="00000000" w:rsidRPr="00000000" w14:paraId="0000001A">
      <w:pPr>
        <w:pStyle w:val="Heading3"/>
        <w:rPr/>
      </w:pPr>
      <w:bookmarkStart w:colFirst="0" w:colLast="0" w:name="_4ugeuo3nu236" w:id="8"/>
      <w:bookmarkEnd w:id="8"/>
      <w:r w:rsidDel="00000000" w:rsidR="00000000" w:rsidRPr="00000000">
        <w:rPr>
          <w:rtl w:val="0"/>
        </w:rPr>
        <w:t xml:space="preserve">Operation Type 2: GUID Reconciliation and Security Cache Invalidation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option addresses inconsistencies between a user's identity (as maintained in the LDAP directory) and their corresponding data security permissions within the application. When selected, the process reconciles the Global Unique Identifier (GUID) mappings against the directory service and invalidates the existing data security cache, compelling the system to rebuild access permissions from current, accurate identity data. This is typically used to resolve user access errors stemming from provisioning </w:t>
      </w:r>
      <w:r w:rsidDel="00000000" w:rsidR="00000000" w:rsidRPr="00000000">
        <w:rPr>
          <w:rFonts w:ascii="Calibri" w:cs="Calibri" w:eastAsia="Calibri" w:hAnsi="Calibri"/>
          <w:color w:val="444746"/>
          <w:sz w:val="38"/>
          <w:szCs w:val="38"/>
          <w:vertAlign w:val="superscript"/>
          <w:rtl w:val="0"/>
        </w:rPr>
        <w:t xml:space="preserve">failures</w:t>
      </w:r>
      <w:r w:rsidDel="00000000" w:rsidR="00000000" w:rsidRPr="00000000">
        <w:rPr>
          <w:rFonts w:ascii="Calibri" w:cs="Calibri" w:eastAsia="Calibri" w:hAnsi="Calibri"/>
          <w:color w:val="444746"/>
          <w:sz w:val="38"/>
          <w:szCs w:val="38"/>
          <w:vertAlign w:val="superscript"/>
          <w:rtl w:val="0"/>
        </w:rPr>
        <w:t xml:space="preserve">.</w:t>
      </w:r>
    </w:p>
    <w:p w:rsidR="00000000" w:rsidDel="00000000" w:rsidP="00000000" w:rsidRDefault="00000000" w:rsidRPr="00000000" w14:paraId="0000001C">
      <w:pPr>
        <w:pStyle w:val="Heading3"/>
        <w:rPr/>
      </w:pPr>
      <w:bookmarkStart w:colFirst="0" w:colLast="0" w:name="_s3vvczez5lz6" w:id="9"/>
      <w:bookmarkEnd w:id="9"/>
      <w:r w:rsidDel="00000000" w:rsidR="00000000" w:rsidRPr="00000000">
        <w:rPr>
          <w:rtl w:val="0"/>
        </w:rPr>
        <w:t xml:space="preserve">Operation Type 3: Flexfield Value Set Realignment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color w:val="444746"/>
          <w:sz w:val="38"/>
          <w:szCs w:val="38"/>
          <w:vertAlign w:val="superscript"/>
        </w:rPr>
      </w:pPr>
      <w:r w:rsidDel="00000000" w:rsidR="00000000" w:rsidRPr="00000000">
        <w:rPr>
          <w:rFonts w:ascii="Calibri" w:cs="Calibri" w:eastAsia="Calibri" w:hAnsi="Calibri"/>
          <w:color w:val="444746"/>
          <w:sz w:val="38"/>
          <w:szCs w:val="38"/>
          <w:vertAlign w:val="superscript"/>
          <w:rtl w:val="0"/>
        </w:rPr>
        <w:t xml:space="preserve">This option targets flexfield segments — used for custom data structures — whose associated value sets have become unlinked or unassigned due to configuration changes. When selected, the process updates these empty or unlinked segments and re-establishes their association with the correct value set, resolving data entry restrictions or interface rendering issues caused by the mismatch.</w:t>
      </w:r>
    </w:p>
    <w:p w:rsidR="00000000" w:rsidDel="00000000" w:rsidP="00000000" w:rsidRDefault="00000000" w:rsidRPr="00000000" w14:paraId="0000001E">
      <w:pPr>
        <w:spacing w:after="240" w:before="240" w:lineRule="auto"/>
        <w:rPr>
          <w:rFonts w:ascii="Calibri" w:cs="Calibri" w:eastAsia="Calibri" w:hAnsi="Calibri"/>
          <w:color w:val="444746"/>
          <w:sz w:val="38"/>
          <w:szCs w:val="38"/>
          <w:vertAlign w:val="superscript"/>
        </w:rPr>
      </w:pPr>
      <w:r w:rsidDel="00000000" w:rsidR="00000000" w:rsidRPr="00000000">
        <w:rPr>
          <w:rtl w:val="0"/>
        </w:rPr>
      </w:r>
    </w:p>
    <w:p w:rsidR="00000000" w:rsidDel="00000000" w:rsidP="00000000" w:rsidRDefault="00000000" w:rsidRPr="00000000" w14:paraId="0000001F">
      <w:pPr>
        <w:spacing w:after="240" w:before="240" w:line="240" w:lineRule="auto"/>
        <w:rPr>
          <w:rFonts w:ascii="Calibri" w:cs="Calibri" w:eastAsia="Calibri" w:hAnsi="Calibri"/>
          <w:color w:val="444746"/>
          <w:sz w:val="38"/>
          <w:szCs w:val="38"/>
          <w:vertAlign w:val="superscrip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40" w:lineRule="auto"/>
        <w:ind w:left="0" w:firstLine="0"/>
        <w:rPr>
          <w:rFonts w:ascii="Calibri" w:cs="Calibri" w:eastAsia="Calibri" w:hAnsi="Calibri"/>
          <w:color w:val="0000ee"/>
          <w:sz w:val="38"/>
          <w:szCs w:val="38"/>
          <w:u w:val="single"/>
        </w:rPr>
      </w:pPr>
      <w:r w:rsidDel="00000000" w:rsidR="00000000" w:rsidRPr="00000000">
        <w:rPr>
          <w:rtl w:val="0"/>
        </w:rPr>
      </w:r>
    </w:p>
    <w:p w:rsidR="00000000" w:rsidDel="00000000" w:rsidP="00000000" w:rsidRDefault="00000000" w:rsidRPr="00000000" w14:paraId="00000021">
      <w:pPr>
        <w:pStyle w:val="Heading2"/>
        <w:rPr/>
      </w:pPr>
      <w:bookmarkStart w:colFirst="0" w:colLast="0" w:name="_9ytq9amxlmwc" w:id="10"/>
      <w:bookmarkEnd w:id="10"/>
      <w:r w:rsidDel="00000000" w:rsidR="00000000" w:rsidRPr="00000000">
        <w:rPr>
          <w:rtl w:val="0"/>
        </w:rPr>
        <w:t xml:space="preserve">Best Practices and Implementation Strategy</w:t>
      </w:r>
    </w:p>
    <w:p w:rsidR="00000000" w:rsidDel="00000000" w:rsidP="00000000" w:rsidRDefault="00000000" w:rsidRPr="00000000" w14:paraId="00000022">
      <w:pPr>
        <w:rPr/>
      </w:pPr>
      <w:r w:rsidDel="00000000" w:rsidR="00000000" w:rsidRPr="00000000">
        <w:rPr>
          <w:rtl w:val="0"/>
        </w:rPr>
        <w:t xml:space="preserve">To maximize the efficacy of the </w:t>
      </w:r>
      <w:r w:rsidDel="00000000" w:rsidR="00000000" w:rsidRPr="00000000">
        <w:rPr>
          <w:i w:val="1"/>
          <w:iCs w:val="1"/>
          <w:rtl w:val="0"/>
        </w:rPr>
        <w:t xml:space="preserve">Diagnose and Synchronize Application Data</w:t>
      </w:r>
      <w:r w:rsidDel="00000000" w:rsidR="00000000" w:rsidRPr="00000000">
        <w:rPr>
          <w:rtl w:val="0"/>
        </w:rPr>
        <w:t xml:space="preserve"> process, Oracle consultants and administrators should adhere to the following strategic guidelines: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Utilize 'View' Mode First</w:t>
      </w:r>
      <w:r w:rsidDel="00000000" w:rsidR="00000000" w:rsidRPr="00000000">
        <w:rPr>
          <w:rtl w:val="0"/>
        </w:rPr>
        <w:t xml:space="preserve">: Always execute the process in 'View' mode initially to audit the scope of inconsistencies before applying permanent fixes.</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Scheduled Maintenance</w:t>
      </w:r>
      <w:r w:rsidDel="00000000" w:rsidR="00000000" w:rsidRPr="00000000">
        <w:rPr>
          <w:rtl w:val="0"/>
        </w:rPr>
        <w:t xml:space="preserve">: Incorporate this process into monthly or quarterly system maintenance windows, especially following large-scale data migrations or role updates.</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Post-Provisioning Resolution</w:t>
      </w:r>
      <w:r w:rsidDel="00000000" w:rsidR="00000000" w:rsidRPr="00000000">
        <w:rPr>
          <w:rtl w:val="0"/>
        </w:rPr>
        <w:t xml:space="preserve">: Use the GUID reconciliation option specifically when users report persistent access errors despite having correct LDAP assignments.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40" w:lineRule="auto"/>
        <w:ind w:left="0" w:firstLine="0"/>
        <w:rPr>
          <w:rFonts w:ascii="Calibri" w:cs="Calibri" w:eastAsia="Calibri" w:hAnsi="Calibri"/>
          <w:color w:val="0000ee"/>
          <w:sz w:val="38"/>
          <w:szCs w:val="38"/>
          <w:u w:val="single"/>
        </w:rPr>
      </w:pPr>
      <w:r w:rsidDel="00000000" w:rsidR="00000000" w:rsidRPr="00000000">
        <w:rPr>
          <w:b w:val="1"/>
          <w:bCs w:val="1"/>
          <w:rtl w:val="0"/>
        </w:rPr>
        <w:t xml:space="preserve">Flexfield Updates</w:t>
      </w:r>
      <w:r w:rsidDel="00000000" w:rsidR="00000000" w:rsidRPr="00000000">
        <w:rPr>
          <w:rtl w:val="0"/>
        </w:rPr>
        <w:t xml:space="preserve">: Run the realignment utility immediately after deploying changes to value set configurations if interface errors are observed.</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