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0B2545"/>
          <w:sz w:val="32"/>
        </w:rPr>
        <w:t>Real Estate Marketing and Conversion Intelligence Agent</w:t>
      </w:r>
    </w:p>
    <w:p>
      <w:pPr>
        <w:spacing w:after="80"/>
        <w:jc w:val="center"/>
      </w:pPr>
      <w:r>
        <w:rPr>
          <w:color w:val="5A5A5A"/>
          <w:sz w:val="17"/>
        </w:rPr>
        <w:t>Concept Note | WhatsApp-first lead intent intelligence for Indian residential sales</w:t>
      </w:r>
    </w:p>
    <w:p>
      <w:pPr>
        <w:pStyle w:val="BriefHeading"/>
      </w:pPr>
      <w:r>
        <w:t>Project Title</w:t>
      </w:r>
    </w:p>
    <w:p>
      <w:pPr>
        <w:pStyle w:val="BriefBody"/>
      </w:pPr>
      <w:r>
        <w:t>Real Estate Marketing and Conversion Intelligence Agent</w:t>
      </w:r>
    </w:p>
    <w:p>
      <w:pPr>
        <w:pStyle w:val="BriefHeading"/>
      </w:pPr>
      <w:r>
        <w:t>Target Users</w:t>
      </w:r>
    </w:p>
    <w:p>
      <w:pPr>
        <w:pStyle w:val="BriefBody"/>
      </w:pPr>
      <w:r>
        <w:t>The supply-side users are residential developers, broker firms, property aggregators, and inside sales teams managing active projects in Noida, Delhi, Mumbai, and other Tier 1 markets. A typical team handles 50 to 500 weekly leads from portals, Instagram, Meta forms, Google campaigns, channel partners, and walk-ins, but starts with only name, phone number, email, and project name.</w:t>
      </w:r>
    </w:p>
    <w:p>
      <w:pPr>
        <w:pStyle w:val="BriefBody"/>
      </w:pPr>
      <w:r>
        <w:t>The demand-side users are active home searchers: first-time buyers in the Rs 35 to 80 lakh range, upgrade buyers comparing Mumbai and Delhi projects, NRI or investor buyers researching remotely, and rental seekers who may enter through the same ad funnel. The MVP focuses on sale inventory. Rent intent is detected first, tagged, and routed out or parked instead of wasting sales time.</w:t>
      </w:r>
    </w:p>
    <w:p>
      <w:pPr>
        <w:pStyle w:val="BriefHeading"/>
      </w:pPr>
      <w:r>
        <w:t>Key Problem</w:t>
      </w:r>
    </w:p>
    <w:p>
      <w:pPr>
        <w:pStyle w:val="BriefBody"/>
      </w:pPr>
      <w:r>
        <w:t>The core problem is missing lead intent data. Developers do receive leads, but the lead handoff is low-context. Sales teams do not know whether the person wants to buy, rent, invest, or only browse. They also lack budget range, configuration preference, purchase timeline, financing readiness, location need, family context, and site-visit willingness.</w:t>
      </w:r>
    </w:p>
    <w:p>
      <w:pPr>
        <w:pStyle w:val="BriefBody"/>
      </w:pPr>
      <w:r>
        <w:t>Because intent is not captured, an executive with 90 leads calls in sequence, sends generic WhatsApp messages, and loses serious buyers to follow-up lag or irrelevant communication. Homebuyers who shortlisted three projects receive spam calls from two and a meaningful response from only one. Managers see lead volume but cannot connect ad spend to qualified visits, objections, bookings, or lost reasons.</w:t>
      </w:r>
    </w:p>
    <w:p>
      <w:pPr>
        <w:pStyle w:val="BriefHeading"/>
      </w:pPr>
      <w:r>
        <w:t>How the Agent System Solves It</w:t>
      </w:r>
    </w:p>
    <w:p>
      <w:pPr>
        <w:pStyle w:val="BriefBody"/>
      </w:pPr>
      <w:r>
        <w:t>The product remains a full-funnel agent system, but the MVP starts with WhatsApp-first intent creation. The Listing Agent converts project brochures, RERA summaries, price sheets, inventory, payment plans, and location FAQs into a verified project knowledge base. The Ad Agent tags every lead by source, city, project, and campaign. The Lead Agent sends the first WhatsApp question: “What are you looking for: buy, rent, invest, or not sure?”</w:t>
      </w:r>
    </w:p>
    <w:p>
      <w:pPr>
        <w:pStyle w:val="BriefBody"/>
      </w:pPr>
      <w:r>
        <w:t>Based on purpose, the flow branches. Buyers answer budget, configuration, timeline, location, and visit readiness. Investors answer budget, city, yield expectation, holding period, and document concerns. Rent seekers are tagged as rental intent and deprioritized for developer sales unless rental inventory exists. The Nurture Agent answers project questions, asks only the next useful question, and sends stage-aware WhatsApp updates. The Conversion Agent tracks scheduled visits, completed visits, no-shows, bookings, and the source that created them.</w:t>
      </w:r>
    </w:p>
    <w:p>
      <w:pPr>
        <w:pStyle w:val="BriefHeading"/>
      </w:pPr>
      <w:r>
        <w:t>AI Capabilities and Model Strategy</w:t>
      </w:r>
    </w:p>
    <w:p>
      <w:pPr>
        <w:pStyle w:val="BriefBody"/>
      </w:pPr>
      <w:r>
        <w:t>RAG is used in two layers with different time horizons. The Day 1 layer is project truth: the agent retrieves from verified documents for Noida, Delhi, and Mumbai projects, including RERA, possession, inventory, price band, payment plan, amenities, commute, and site-visit instructions. It should not invent project claims. A second conversion-pattern RAG layer activates only after 30 to 60 days of live operation, once outcome data exists, and is described in the phased AI strategy below. This honest sequencing addresses the thin-data concern: RAG over past conversions is useful only when past conversions exist.</w:t>
      </w:r>
    </w:p>
    <w:p>
      <w:pPr>
        <w:pStyle w:val="BriefBody"/>
      </w:pPr>
      <w:r>
        <w:t>LLM extraction converts messy WhatsApp replies into structured JSON fields: purpose, budget, configuration, timeline, location need, loan readiness, concern, language, and next question. Intent scoring then creates Fit Score, Urgency Score, and Visit Readiness Score. Instead of static reason codes, an LLM reads the lead’s available signals such as source, project enquired, time of day, and response history, and generates a plain-language rationale for each score that appears directly on the sales dashboard. A sales executive sees not just a number but a one-line explanation of why this lead ranks where it does.</w:t>
      </w:r>
    </w:p>
    <w:p>
      <w:pPr>
        <w:pStyle w:val="BriefBody"/>
      </w:pPr>
      <w:r>
        <w:t>WhatsApp message generation uses structured prompting rather than fixed approved templates. An LLM takes the lead profile, captured intent fields, project details from the RAG layer, and conversation history, and drafts a personalised outbound message in the buyer’s language and tone. The sales manager reviews and approves the draft inside the dashboard before it sends. This keeps a human in the loop on the relationship-sensitive channel, addresses sales-team trust concerns about a bot speaking to their leads, and demonstrates prompting technique inside a real workflow rather than as a feature label.</w:t>
      </w:r>
    </w:p>
    <w:p>
      <w:pPr>
        <w:pStyle w:val="BriefBody"/>
      </w:pPr>
      <w:r>
        <w:t>Supervised fine-tuning is used for repeatable buyer intent classification, not for project facts. A small model can be fine-tuned on synthetic and manually labeled WhatsApp conversations built from public buyer questions, personas, and city-specific scenarios. It classifies leads as curious, researching, visit-ready, or booking-ready, and recommends the next best question. A stronger hosted model is used first for RAG answers and baseline labeling, then a smaller fine-tuned model is evaluated for lower-cost classification.</w:t>
      </w:r>
    </w:p>
    <w:p>
      <w:pPr>
        <w:pStyle w:val="BriefBody"/>
      </w:pPr>
      <w:r>
        <w:t>Phased AI Strategy: Day 1 vs Day 60. On Day 1, the AI value lives in three places: LLM extraction of intent from WhatsApp replies, LLM-generated scoring rationales on the dashboard, and LLM-prompted WhatsApp drafts approved by the sales manager. Project-truth RAG grounds every outbound claim. By Day 30 to 60, the system has accumulated a growing body of conversion outcomes: which message types worked for which buyer profiles, on which projects, at which funnel stages. A second RAG layer indexes this history and retrieves the most relevant past conversion patterns when scoring or messaging a similar new lead. This phased framing is deliberate: it commits to AI capability the product can ship on day one, and is honest that conversion-pattern RAG only becomes useful once the conversion data exists.</w:t>
      </w:r>
    </w:p>
    <w:p>
      <w:pPr>
        <w:pStyle w:val="BriefHeading"/>
      </w:pPr>
      <w:r>
        <w:t>Why Now</w:t>
      </w:r>
    </w:p>
    <w:p>
      <w:pPr>
        <w:pStyle w:val="BriefBody"/>
      </w:pPr>
      <w:r>
        <w:t>WhatsApp Business API adoption has matured in Indian sales teams, and buyers already use WhatsApp to compare brochures, floor plans, routes, and family opinions. LLMs are now good enough to extract intent from short, informal replies. Post-COVID property discovery has shifted online, while RERA transparency expectations make documented communication more important. Mid-market launches in NCR and Mumbai create lead volumes that small teams cannot manually qualify, and younger sales managers now expect AI-native CRM behavior rather than passive reporting screens.</w:t>
      </w:r>
    </w:p>
    <w:p>
      <w:pPr>
        <w:pStyle w:val="BriefHeading"/>
      </w:pPr>
      <w:r>
        <w:t>Intent Scoring and Nurture Loop Advantage</w:t>
      </w:r>
    </w:p>
    <w:p>
      <w:pPr>
        <w:pStyle w:val="BriefBody"/>
      </w:pPr>
      <w:r>
        <w:t>Most tools stop at capture, reminders, or a black-box hot lead label. This product learns from the loop between ad source, purpose, WhatsApp answers, RAG-backed questions, engagement signals, site-visit outcomes, objections, and bookings. Over time, the system learns which question sequence, message timing, and project proof converts which buyer profile. That conversion intelligence is the moat, not the WhatsApp template itself.</w:t>
      </w:r>
    </w:p>
    <w:p>
      <w:pPr>
        <w:pStyle w:val="BriefHeading"/>
      </w:pPr>
      <w:r>
        <w:t>MVP Feature Ideas</w:t>
      </w:r>
    </w:p>
    <w:p>
      <w:pPr>
        <w:pStyle w:val="ListBullet"/>
        <w:spacing w:after="24"/>
        <w:ind w:left="259" w:hanging="173"/>
      </w:pPr>
      <w:r>
        <w:rPr>
          <w:rFonts w:ascii="Calibri" w:hAnsi="Calibri"/>
          <w:sz w:val="16"/>
        </w:rPr>
        <w:t>Purpose-first WhatsApp qualifier with buy, rent, invest, and not sure paths.</w:t>
      </w:r>
    </w:p>
    <w:p>
      <w:pPr>
        <w:pStyle w:val="ListBullet"/>
        <w:spacing w:after="24"/>
        <w:ind w:left="259" w:hanging="173"/>
      </w:pPr>
      <w:r>
        <w:rPr>
          <w:rFonts w:ascii="Calibri" w:hAnsi="Calibri"/>
          <w:sz w:val="16"/>
        </w:rPr>
        <w:t>RAG project answer agent grounded in brochures, RERA, inventory, price sheets, payment plans, and location FAQs.</w:t>
      </w:r>
    </w:p>
    <w:p>
      <w:pPr>
        <w:pStyle w:val="ListBullet"/>
        <w:spacing w:after="24"/>
        <w:ind w:left="259" w:hanging="173"/>
      </w:pPr>
      <w:r>
        <w:rPr>
          <w:rFonts w:ascii="Calibri" w:hAnsi="Calibri"/>
          <w:sz w:val="16"/>
        </w:rPr>
        <w:t>LLM-prompted WhatsApp drafts personalised from lead profile and project context, reviewed and approved by the sales manager before send.</w:t>
      </w:r>
    </w:p>
    <w:p>
      <w:pPr>
        <w:pStyle w:val="ListBullet"/>
        <w:spacing w:after="24"/>
        <w:ind w:left="259" w:hanging="173"/>
      </w:pPr>
      <w:r>
        <w:rPr>
          <w:rFonts w:ascii="Calibri" w:hAnsi="Calibri"/>
          <w:sz w:val="16"/>
        </w:rPr>
        <w:t>Conversion-pattern RAG layer activated at Day 30 to 60, retrieving past message and outcome patterns for similar buyer profiles to inform scoring and messaging on new leads.</w:t>
      </w:r>
    </w:p>
    <w:p>
      <w:pPr>
        <w:pStyle w:val="ListBullet"/>
        <w:spacing w:after="24"/>
        <w:ind w:left="259" w:hanging="173"/>
      </w:pPr>
      <w:r>
        <w:rPr>
          <w:rFonts w:ascii="Calibri" w:hAnsi="Calibri"/>
          <w:sz w:val="16"/>
        </w:rPr>
        <w:t>Structured buyer intent profile that shows captured fields and missing fields before sales handoff.</w:t>
      </w:r>
    </w:p>
    <w:p>
      <w:pPr>
        <w:pStyle w:val="ListBullet"/>
        <w:spacing w:after="24"/>
        <w:ind w:left="259" w:hanging="173"/>
      </w:pPr>
      <w:r>
        <w:rPr>
          <w:rFonts w:ascii="Calibri" w:hAnsi="Calibri"/>
          <w:sz w:val="16"/>
        </w:rPr>
        <w:t>Explainable lead scoring dashboard with Fit, Urgency, and Visit Readiness scores plus an LLM-generated plain-language rationale per lead, drawn from source, project, time of day, and response history.</w:t>
      </w:r>
    </w:p>
    <w:p>
      <w:pPr>
        <w:pStyle w:val="ListBullet"/>
        <w:spacing w:after="24"/>
        <w:ind w:left="259" w:hanging="173"/>
      </w:pPr>
      <w:r>
        <w:rPr>
          <w:rFonts w:ascii="Calibri" w:hAnsi="Calibri"/>
          <w:sz w:val="16"/>
        </w:rPr>
        <w:t>Automated site-visit scheduling, confirmation, route sharing, and no-show recovery reminders.</w:t>
      </w:r>
    </w:p>
    <w:p>
      <w:pPr>
        <w:pStyle w:val="ListBullet"/>
        <w:spacing w:after="24"/>
        <w:ind w:left="259" w:hanging="173"/>
      </w:pPr>
      <w:r>
        <w:rPr>
          <w:rFonts w:ascii="Calibri" w:hAnsi="Calibri"/>
          <w:sz w:val="16"/>
        </w:rPr>
        <w:t>Source-to-visit tracking sheet linking Instagram, portals, Google, CPs, and walk-ins to visits and bookings.</w:t>
      </w:r>
    </w:p>
    <w:p>
      <w:pPr>
        <w:pStyle w:val="ListBullet"/>
        <w:spacing w:after="24"/>
        <w:ind w:left="259" w:hanging="173"/>
      </w:pPr>
      <w:r>
        <w:rPr>
          <w:rFonts w:ascii="Calibri" w:hAnsi="Calibri"/>
          <w:sz w:val="16"/>
        </w:rPr>
        <w:t>Fine-tuned intent classifier and evaluation set for curious, researching, visit-ready, and booking-ready leads.</w:t>
      </w:r>
    </w:p>
    <w:p>
      <w:pPr>
        <w:pStyle w:val="BriefHeading"/>
      </w:pPr>
      <w:r>
        <w:t>Revenue Model</w:t>
      </w:r>
    </w:p>
    <w:p>
      <w:pPr>
        <w:pStyle w:val="BriefBody"/>
      </w:pPr>
      <w:r>
        <w:t>Revenue can combine a monthly SaaS subscription per developer project or sales seat, an outcome-linked fee for qualified completed site visits or attributed bookings, and a premium tier for Ad Agent campaign management with Meta and Google integrations plus RAG knowledge-base setup.</w:t>
      </w:r>
    </w:p>
    <w:p>
      <w:pPr>
        <w:pStyle w:val="BriefHeading"/>
      </w:pPr>
      <w:r>
        <w:t>Success Metrics</w:t>
      </w:r>
    </w:p>
    <w:p>
      <w:pPr>
        <w:pStyle w:val="ListBullet"/>
        <w:spacing w:after="24"/>
        <w:ind w:left="259" w:hanging="173"/>
      </w:pPr>
      <w:r>
        <w:rPr>
          <w:rFonts w:ascii="Calibri" w:hAnsi="Calibri"/>
          <w:sz w:val="16"/>
        </w:rPr>
        <w:t>Lead intent completion rate: percentage of leads with purpose, budget, timeline, and configuration captured.</w:t>
      </w:r>
    </w:p>
    <w:p>
      <w:pPr>
        <w:pStyle w:val="ListBullet"/>
        <w:spacing w:after="24"/>
        <w:ind w:left="259" w:hanging="173"/>
      </w:pPr>
      <w:r>
        <w:rPr>
          <w:rFonts w:ascii="Calibri" w:hAnsi="Calibri"/>
          <w:sz w:val="16"/>
        </w:rPr>
        <w:t>Average first meaningful response time from lead creation to WhatsApp qualification.</w:t>
      </w:r>
    </w:p>
    <w:p>
      <w:pPr>
        <w:pStyle w:val="ListBullet"/>
        <w:spacing w:after="24"/>
        <w:ind w:left="259" w:hanging="173"/>
      </w:pPr>
      <w:r>
        <w:rPr>
          <w:rFonts w:ascii="Calibri" w:hAnsi="Calibri"/>
          <w:sz w:val="16"/>
        </w:rPr>
        <w:t>Lead-to-site-visit conversion rate before and after deployment.</w:t>
      </w:r>
    </w:p>
    <w:p>
      <w:pPr>
        <w:pStyle w:val="ListBullet"/>
        <w:spacing w:after="24"/>
        <w:ind w:left="259" w:hanging="173"/>
      </w:pPr>
      <w:r>
        <w:rPr>
          <w:rFonts w:ascii="Calibri" w:hAnsi="Calibri"/>
          <w:sz w:val="16"/>
        </w:rPr>
        <w:t>RAG answer reliability: percentage of buyer answers grounded in approved project documents.</w:t>
      </w:r>
    </w:p>
    <w:p>
      <w:pPr>
        <w:pStyle w:val="ListBullet"/>
        <w:spacing w:after="24"/>
        <w:ind w:left="259" w:hanging="173"/>
      </w:pPr>
      <w:r>
        <w:rPr>
          <w:rFonts w:ascii="Calibri" w:hAnsi="Calibri"/>
          <w:sz w:val="16"/>
        </w:rPr>
        <w:t>WhatsApp nurture engagement rate by city, purpose, project, and message sequence.</w:t>
      </w:r>
    </w:p>
    <w:p>
      <w:pPr>
        <w:pStyle w:val="ListBullet"/>
        <w:spacing w:after="24"/>
        <w:ind w:left="259" w:hanging="173"/>
      </w:pPr>
      <w:r>
        <w:rPr>
          <w:rFonts w:ascii="Calibri" w:hAnsi="Calibri"/>
          <w:sz w:val="16"/>
        </w:rPr>
        <w:t>Site-visit-to-booking conversion rate and sales executive time saved per week.</w:t>
      </w:r>
    </w:p>
    <w:sectPr w:rsidR="00FC693F" w:rsidRPr="0006063C" w:rsidSect="00034616">
      <w:footerReference w:type="default" r:id="rId9"/>
      <w:pgSz w:w="12240" w:h="15840"/>
      <w:pgMar w:top="749" w:right="778" w:bottom="720" w:left="77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Prepared for Product Space Advanced AI Program Fellowship, Cohort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Calibri" w:hAnsi="Calibri" w:eastAsia="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2" w:line="240" w:lineRule="auto"/>
      <w:contextualSpacing/>
    </w:pPr>
    <w:rPr>
      <w:rFonts w:ascii="Calibri" w:hAnsi="Calibri" w:eastAsia="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Body">
    <w:name w:val="Brief Body"/>
    <w:basedOn w:val="Normal"/>
    <w:pPr>
      <w:spacing w:after="43" w:line="240" w:lineRule="auto"/>
      <w:jc w:val="left"/>
    </w:pPr>
    <w:rPr>
      <w:rFonts w:ascii="Calibri" w:hAnsi="Calibri" w:eastAsia="Calibri"/>
      <w:color w:val="1F1F1F"/>
      <w:sz w:val="17"/>
    </w:rPr>
  </w:style>
  <w:style w:type="paragraph" w:customStyle="1" w:styleId="BriefHeading">
    <w:name w:val="Brief Heading"/>
    <w:basedOn w:val="Normal"/>
    <w:pPr>
      <w:keepNext/>
      <w:spacing w:before="44" w:after="10"/>
    </w:pPr>
    <w:rPr>
      <w:rFonts w:ascii="Calibri" w:hAnsi="Calibri" w:eastAsia="Calibri"/>
      <w:b/>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