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b w:val="1"/>
          <w:rtl w:val="0"/>
        </w:rPr>
        <w:t xml:space="preserve">vary the packet size and observe the metrics</w:t>
      </w:r>
      <w:r w:rsidDel="00000000" w:rsidR="00000000" w:rsidRPr="00000000">
        <w:rPr>
          <w:rtl w:val="0"/>
        </w:rPr>
        <w:t xml:space="preserve">. Take packet size [128,256,512,1024,2048] bytes and collect the throughputs for each of them. Plot the packet size vs Throughput in this case and explain the graph.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Here is the screenshot of all different data packets and its throughputs.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of packet size 128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Image of packet size 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of packet size 512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Image of packet size 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Image of packet size 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Here, the X axis will be packet, and the Y axis will be throughput. So the coordinates will be (128, 69.33), (256, 126.22), (512, 240), (1024, 467.56), and (2048, 922.67). 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Graph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https://www.desmos.com/calculator/b5sktzakqt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This graph shows throughput increases with the packet size.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yperlink" Target="https://www.desmos.com/calculator/b5sktzakq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