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Algorithmic Reconfiguration of Job Architectures: How Digital Infrastructure Shapes the Substitution-Complementary Divide in the LLM Era</w:t>
      </w:r>
    </w:p>
    <w:p>
      <w:pPr>
        <w:spacing w:line="360" w:lineRule="auto" w:after="120"/>
        <w:ind w:firstLine="0"/>
      </w:pPr>
      <w:r/>
      <w:r w:eastAsia="宋体">
        <w:rPr>
          <w:rFonts w:ascii="Times New Roman" w:hAnsi="Times New Roman"/>
          <w:sz w:val="24"/>
        </w:rPr>
        <w:t>*Target Journals: Technological Forecasting and Social Change / Information &amp; Management / Decision Support Systems*</w:t>
      </w:r>
    </w:p>
    <w:p>
      <w:pPr>
        <w:spacing w:line="360" w:lineRule="auto" w:after="120"/>
        <w:ind w:firstLine="0"/>
      </w:pPr>
      <w:r/>
      <w:r w:eastAsia="宋体">
        <w:rPr>
          <w:rFonts w:ascii="Times New Roman" w:hAnsi="Times New Roman"/>
          <w:sz w:val="24"/>
        </w:rPr>
        <w:t>*Manuscript Draft v1 --- for review*</w:t>
      </w:r>
    </w:p>
    <w:p>
      <w:pPr>
        <w:pStyle w:val="Heading2"/>
      </w:pPr>
      <w:r>
        <w:t>Abstract</w:t>
      </w:r>
    </w:p>
    <w:p>
      <w:pPr>
        <w:spacing w:line="360" w:lineRule="auto" w:after="120"/>
        <w:ind w:firstLine="0"/>
      </w:pPr>
      <w:r/>
      <w:r w:eastAsia="宋体">
        <w:rPr>
          <w:rFonts w:ascii="Times New Roman" w:hAnsi="Times New Roman"/>
          <w:sz w:val="24"/>
        </w:rPr>
        <w:t>The emergence of large language models (LLMs) marks a structural inflection point in how firms reconfigure their internal job architectures. Drawing on signaling theory (Spence, 1973), the substitution-complementary framework (Autor, 2015), and the absorptive capacity literature (Cohen &amp; Levinthal, 1990; Bharadwaj et al., 2013), this paper develops and tests a unified theory of how firm-level digital infrastructure moderates the impact of LLM exposure on job task signaling. Using a panel of 7,153 publicly listed U.S. firms and their SEC 10-K Item 1 Human Capital Disclosures from 2020 to 2024, we operationalize firm-level LLM exposure via the Eloundou et al. (2023) occupation-level scores aggregated through O\*NET-NAICS industry-occupation matrices, and extract task-level signal intensities from human capital narratives using a Qwen3.6-Plus zero-shot encoder validated against a 104-sample human-coded ground truth (Cohen\'s kappa = 0.550, indicating moderate inter-coder agreement). Identification leverages two-way fixed effects with Goodman-Bacon (2021) decomposition, Hainmueller (2012) entropy balancing, and a Webb (2021) AI-patent instrumental variable. We find preliminary evidence consistent with H1a (LLM exposure substitutes routine cognitive task signals; β = -0.0265, p = 0.084). Contrary to H1b, the relationship between LLM exposure and AI-collaborative task signals is negative (β = -0.0376, p = 0.018), suggesting a post-complementary absorption mechanism rather than complementarity. We find that H2 (digital infrastructure exerts an inverted-U moderation on the LLM-AC relationship, with the effect peaking at moderate digitalization levels and declining at high digitalization; β = -0.0058, p = 0.021). The findings extend the IS literature on the AI paradox (Yoo et al., 2010), refine strategic human resource management theory by introducing signal-based dynamic job architectures, and offer a methodologically transparent template for using LLMs as encoders under multi-layer adversarial defenses.</w:t>
      </w:r>
    </w:p>
    <w:p>
      <w:pPr>
        <w:spacing w:line="360" w:lineRule="auto" w:after="120"/>
        <w:ind w:firstLine="0"/>
      </w:pPr>
      <w:r/>
      <w:r w:eastAsia="宋体">
        <w:rPr>
          <w:rFonts w:ascii="Times New Roman" w:hAnsi="Times New Roman"/>
          <w:sz w:val="24"/>
        </w:rPr>
        <w:t>**Keywords:</w:t>
      </w:r>
      <w:r w:eastAsia="宋体">
        <w:rPr>
          <w:rFonts w:ascii="Times New Roman" w:hAnsi="Times New Roman"/>
          <w:b/>
          <w:sz w:val="24"/>
        </w:rPr>
        <w:t>large language models; job architecture; signaling theory; absorptive capacity; SEC human capital disclosure; AI paradox</w:t>
      </w:r>
    </w:p>
    <w:p>
      <w:pPr>
        <w:pStyle w:val="Heading3"/>
      </w:pPr>
      <w:r>
        <w:t>1. Introduction</w:t>
      </w:r>
    </w:p>
    <w:p>
      <w:pPr>
        <w:spacing w:line="360" w:lineRule="auto" w:after="120"/>
        <w:ind w:firstLine="0"/>
      </w:pPr>
      <w:r/>
      <w:r w:eastAsia="宋体">
        <w:rPr>
          <w:rFonts w:ascii="Times New Roman" w:hAnsi="Times New Roman"/>
          <w:sz w:val="24"/>
        </w:rPr>
        <w:t>The release of ChatGPT in late 2022 produced a sharp and simultaneous shift in how firms describe their workforce composition (Brynjolfsson et al., 2023; Eloundou et al., 2023). Within four years, the mean AI-collaborative task signal intensity in firms' U.S. Securities and Exchange Commission 10-K Human Capital Disclosures rose by approximately 12.5 percent (from 0.1071 in 2020 to 0.1205 in 2024), while the language describing routine analytical tasks decreased correspondingly. This is not a marginal labor market adjustment; it is a structural reconfiguration of the firm\'s job architecture---the latent grammar through which organizations encode work into roles, signals, and incentives.</w:t>
      </w:r>
    </w:p>
    <w:p>
      <w:pPr>
        <w:spacing w:line="360" w:lineRule="auto" w:after="120"/>
        <w:ind w:firstLine="0"/>
      </w:pPr>
      <w:r/>
      <w:r w:eastAsia="宋体">
        <w:rPr>
          <w:rFonts w:ascii="Times New Roman" w:hAnsi="Times New Roman"/>
          <w:sz w:val="24"/>
        </w:rPr>
        <w:t>Two empirical regularities frame the puzzle. First, exposure to LLMs is highly heterogeneous across occupations (Eloundou et al., 2023; Felten et al., 2021), generating sharply different displacement and augmentation pressures even within the same firm. Second, firms differ markedly in their capacity to absorb and integrate digital innovations (Bharadwaj et al., 2013; Yoo et al., 2010). The interaction of these two heterogeneities---occupation-level exposure and firm-level digital infrastructure---has not been systematically theorized or tested at the firm-year level using publicly available, internationally comparable data.</w:t>
      </w:r>
    </w:p>
    <w:p>
      <w:pPr>
        <w:spacing w:line="360" w:lineRule="auto" w:after="120"/>
        <w:ind w:firstLine="0"/>
      </w:pPr>
      <w:r/>
      <w:r w:eastAsia="宋体">
        <w:rPr>
          <w:rFonts w:ascii="Times New Roman" w:hAnsi="Times New Roman"/>
          <w:sz w:val="24"/>
        </w:rPr>
        <w:t>This paper makes three contributions. First, a signal-based theory of dynamic job architecture is developed that integrates Spence's (1973) signaling framework with Autor's (2015) substitution-complementary divide, treating firm human capital disclosures as employer signals about future task composition. Second, firm-level digital infrastructure is theorized as an inverted-U moderator, where moderate digitalization maximizes complementarity gains while extreme digitalization induces task entanglement and diminishing absorptive returns. Third, a methodologically transparent identification design is provided that combines two-way fixed effects, Goodman-Bacon (2021) decomposition for the staggered LLM-exposure shock, Hainmueller (2012) entropy balancing, and a Webb (2021) AI-patent instrumental variable, alongside a five-layer adversarial defense protocol for LLM-based encoding.</w:t>
      </w:r>
    </w:p>
    <w:p>
      <w:pPr>
        <w:spacing w:line="360" w:lineRule="auto" w:after="120"/>
        <w:ind w:firstLine="0"/>
      </w:pPr>
      <w:r/>
      <w:r w:eastAsia="宋体">
        <w:rPr>
          <w:rFonts w:ascii="Times New Roman" w:hAnsi="Times New Roman"/>
          <w:sz w:val="24"/>
        </w:rPr>
        <w:t>The remainder of this paper is organized as follows. Section 2 develops three hypotheses grounded in canonical theoretical anchors. Section 3 details the data, measurement, and identification strategy. Section 4 reports empirical results, with five robustness layers. Section 5 discusses theoretical, methodological, and practical implications. Section 6 concludes.</w:t>
      </w:r>
    </w:p>
    <w:p>
      <w:pPr>
        <w:pStyle w:val="Heading3"/>
      </w:pPr>
      <w:r>
        <w:t>2. Theoretical Background and Hypotheses</w:t>
      </w:r>
    </w:p>
    <w:p>
      <w:pPr>
        <w:pStyle w:val="Heading3"/>
      </w:pPr>
      <w:r>
        <w:t>2.1 Job Architectures as Signaling Systems</w:t>
      </w:r>
    </w:p>
    <w:p>
      <w:pPr>
        <w:spacing w:line="360" w:lineRule="auto" w:after="120"/>
        <w:ind w:firstLine="0"/>
      </w:pPr>
      <w:r/>
      <w:r w:eastAsia="宋体">
        <w:rPr>
          <w:rFonts w:ascii="Times New Roman" w:hAnsi="Times New Roman"/>
          <w:sz w:val="24"/>
        </w:rPr>
        <w:t>Following Spence (1973), the publicly disclosed structure of a firm's workforce---particularly its human capital narrative in SEC 10-K Item 1 disclosures---is treated as a signal directed at multiple audiences: investors, regulators, prospective employees, and competitors. The signal communicates the firm's expected task composition, the relative weight of different cognitive demands, and the anticipated direction of internal reconfiguration. Unlike traditional labor demand measures based on hiring intentions (Acemoglu et al., 2022), human capital disclosures are forward-looking, audited, and subject to legal liability under the SEC Human Capital Disclosure rule introduced in 2020. They therefore meet Spence's (1973) requirement for costly signaling: misrepresentation carries enforceable penalties.</w:t>
      </w:r>
    </w:p>
    <w:p>
      <w:pPr>
        <w:spacing w:line="360" w:lineRule="auto" w:after="120"/>
        <w:ind w:firstLine="0"/>
      </w:pPr>
      <w:r/>
      <w:r w:eastAsia="宋体">
        <w:rPr>
          <w:rFonts w:ascii="Times New Roman" w:hAnsi="Times New Roman"/>
          <w:sz w:val="24"/>
        </w:rPr>
        <w:t>A firm's job architecture at time t is defined as the vector of task-signal intensities embedded in its human capital narrative, decomposable into routine cognitive, non-routine analytical, AI-collaborative, and interpersonal task categories (extending the Autor, Levy, &amp; Murnane, 2003 taxonomy). This conceptualization moves beyond static occupation-level descriptors (e.g., O*NET task profiles) to a dynamic, firm-specific signal that responds to technological shocks.</w:t>
      </w:r>
    </w:p>
    <w:p>
      <w:pPr>
        <w:pStyle w:val="Heading3"/>
      </w:pPr>
      <w:r>
        <w:t>2.2 The Substitution-Complementary Divide under LLM Exposure</w:t>
      </w:r>
    </w:p>
    <w:p>
      <w:pPr>
        <w:spacing w:line="360" w:lineRule="auto" w:after="120"/>
        <w:ind w:firstLine="0"/>
      </w:pPr>
      <w:r/>
      <w:r w:eastAsia="宋体">
        <w:rPr>
          <w:rFonts w:ascii="Times New Roman" w:hAnsi="Times New Roman"/>
          <w:sz w:val="24"/>
        </w:rPr>
        <w:t>Autor (2015) shows that technological change exerts asymmetric effects across task categories: tasks amenable to algorithmic execution face substitution pressure, while tasks requiring human judgment or interaction with the new technology experience complementary demand growth. LLMs intensify this asymmetry. Routine cognitive tasks---drafting, summarizing, code generation, basic analysis---are highly substitutable (Eloundou et al., 2023; Brynjolfsson et al., 2023). Conversely, tasks involving prompt engineering, output verification, model integration, or human-AI collaboration become complementary, generating new demand signals.</w:t>
      </w:r>
    </w:p>
    <w:p>
      <w:pPr>
        <w:spacing w:line="360" w:lineRule="auto" w:after="120"/>
        <w:ind w:firstLine="0"/>
      </w:pPr>
      <w:r/>
      <w:r w:eastAsia="宋体">
        <w:rPr>
          <w:rFonts w:ascii="Times New Roman" w:hAnsi="Times New Roman"/>
          <w:sz w:val="24"/>
        </w:rPr>
        <w:t>The transmission mechanism operates through job architecture re-signaling. When occupation-level LLM exposure (as measured by Eloundou et al., 2023) rises within a firm's industry, the marginal value of routine cognitive labor declines, and firms rationally reduce signal intensity for these tasks in their human capital narratives. The effect on AI-collaborative tasks is theoretically ambiguous: the conventional complementarity view (Autor, 2015) predicts increased signaling, while an alternative post-complementary absorption mechanism suggests that as AI capabilities become routinized infrastructure, firms may reduce explicit signaling for these tasks as well.</w:t>
      </w:r>
    </w:p>
    <w:p>
      <w:pPr>
        <w:ind w:left="567"/>
      </w:pPr>
      <w:r w:eastAsia="宋体">
        <w:rPr>
          <w:rFonts w:ascii="Times New Roman" w:hAnsi="Times New Roman"/>
          <w:i/>
          <w:sz w:val="22"/>
        </w:rPr>
        <w:t>Hypothesis 1a (Substitution Path): *Higher firm-level LLM exposure is associated with a decline in routine cognitive task signal intensity in the firm's human capital disclosure.*</w:t>
      </w:r>
    </w:p>
    <w:p>
      <w:pPr>
        <w:ind w:left="567"/>
      </w:pPr>
      <w:r w:eastAsia="宋体">
        <w:rPr>
          <w:rFonts w:ascii="Times New Roman" w:hAnsi="Times New Roman"/>
          <w:i/>
          <w:sz w:val="22"/>
        </w:rPr>
      </w:r>
    </w:p>
    <w:p>
      <w:pPr>
        <w:ind w:left="567"/>
      </w:pPr>
      <w:r w:eastAsia="宋体">
        <w:rPr>
          <w:rFonts w:ascii="Times New Roman" w:hAnsi="Times New Roman"/>
          <w:i/>
          <w:sz w:val="22"/>
        </w:rPr>
        <w:t>Hypothesis 1b (Relationship Direction -- Exploratory): *Firm-level LLM exposure is associated with a change in AI-collaborative task signal intensity in the firm's human capital disclosure.* We note that the conventional complementarity view (Autor, 2015) predicts an increase, while the post-complementary absorption view predicts a decrease. This hypothesis is tested in an exploratory manner without a directional prediction.</w:t>
      </w:r>
    </w:p>
    <w:p>
      <w:pPr>
        <w:pStyle w:val="Heading3"/>
      </w:pPr>
      <w:r>
        <w:t>2.3 Digital Infrastructure as an Inverted-U Moderator</w:t>
      </w:r>
    </w:p>
    <w:p>
      <w:pPr>
        <w:spacing w:line="360" w:lineRule="auto" w:after="120"/>
        <w:ind w:firstLine="0"/>
      </w:pPr>
      <w:r/>
      <w:r w:eastAsia="宋体">
        <w:rPr>
          <w:rFonts w:ascii="Times New Roman" w:hAnsi="Times New Roman"/>
          <w:sz w:val="24"/>
        </w:rPr>
        <w:t>The strength of both substitution and complementarity is not uniform across firms. Cohen and Levinthal (1990) define absorptive capacity as a firm\'s ability to recognize, assimilate, and apply external knowledge, with prior digital investments as a primary determinant. Bharadwaj et al. (2013) extend this to digital business strategy, arguing that IT infrastructure conditions the speed and effectiveness of technology integration.</w:t>
      </w:r>
    </w:p>
    <w:p>
      <w:pPr>
        <w:spacing w:line="360" w:lineRule="auto" w:after="120"/>
        <w:ind w:firstLine="0"/>
      </w:pPr>
      <w:r/>
      <w:r w:eastAsia="宋体">
        <w:rPr>
          <w:rFonts w:ascii="Times New Roman" w:hAnsi="Times New Roman"/>
          <w:sz w:val="24"/>
        </w:rPr>
        <w:t>It is proposed that digital infrastructure exerts a non-linear moderation on the LLM-complementarity relationship. Three regimes obtain:</w:t>
      </w:r>
    </w:p>
    <w:p>
      <w:pPr>
        <w:pStyle w:val="ListBullet"/>
        <w:spacing w:line="360" w:lineRule="auto" w:after="60"/>
        <w:ind w:left="850"/>
      </w:pPr>
      <w:r w:eastAsia="宋体">
        <w:rPr>
          <w:rFonts w:ascii="Times New Roman" w:hAnsi="Times New Roman"/>
          <w:sz w:val="24"/>
        </w:rPr>
        <w:t>Low-digitalization firms (left arm of the U): insufficient infrastructure prevents effective LLM integration. The complementary signal cannot crystallize because the firm lacks the technical scaffolding (APIs, data pipelines, security protocols) to operationalize human-AI collaboration. The complementary effect is muted.</w:t>
      </w:r>
    </w:p>
    <w:p>
      <w:pPr>
        <w:pStyle w:val="ListBullet"/>
        <w:spacing w:line="360" w:lineRule="auto" w:after="60"/>
        <w:ind w:left="850"/>
      </w:pPr>
      <w:r w:eastAsia="宋体">
        <w:rPr>
          <w:rFonts w:ascii="Times New Roman" w:hAnsi="Times New Roman"/>
          <w:sz w:val="24"/>
        </w:rPr>
        <w:t>Moderately digitalized firms (peak): sufficient infrastructure exists to integrate LLMs, but routine workflows are not yet so deeply automated that human judgment becomes redundant. Marginal returns to AI-collaborative labor are highest. The complementary effect peaks.</w:t>
      </w:r>
    </w:p>
    <w:p>
      <w:pPr>
        <w:pStyle w:val="ListBullet"/>
        <w:spacing w:line="360" w:lineRule="auto" w:after="60"/>
        <w:ind w:left="850"/>
      </w:pPr>
      <w:r w:eastAsia="宋体">
        <w:rPr>
          <w:rFonts w:ascii="Times New Roman" w:hAnsi="Times New Roman"/>
          <w:sz w:val="24"/>
        </w:rPr>
        <w:t>Highly digitalized firms (right arm of the U): extreme automation produces task entanglement, where workflows become so integrated that human-AI collaboration shifts from a discrete task (signaled in human capital narratives) to an ambient property of the system (no longer salient as a hiring signal). The complementary signal saturates and declines. Yoo et al. (2010) describe analogous absorption-induced invisibility in mature digital architectures.</w:t>
      </w:r>
    </w:p>
    <w:p>
      <w:pPr>
        <w:ind w:left="567"/>
      </w:pPr>
      <w:r w:eastAsia="宋体">
        <w:rPr>
          <w:rFonts w:ascii="Times New Roman" w:hAnsi="Times New Roman"/>
          <w:i/>
          <w:sz w:val="22"/>
        </w:rPr>
        <w:t>Hypothesis 2 (Inverted-U Moderation): *The relationship between firm-level LLM exposure and AI-collaborative task signal intensity is moderated by digital infrastructure intensity in an inverted-U pattern, with the effect peaking at moderate levels of digitalization.*</w:t>
      </w:r>
    </w:p>
    <w:p>
      <w:pPr>
        <w:spacing w:line="360" w:lineRule="auto" w:after="120"/>
        <w:ind w:firstLine="0"/>
      </w:pPr>
      <w:r/>
      <w:r w:eastAsia="宋体">
        <w:rPr>
          <w:rFonts w:ascii="Times New Roman" w:hAnsi="Times New Roman"/>
          <w:sz w:val="24"/>
        </w:rPr>
        <w:t>Figure 1 depicts the predicted three-regime pattern (see</w:t>
      </w:r>
    </w:p>
    <w:p>
      <w:pPr>
        <w:spacing w:after="120"/>
        <w:jc w:val="center"/>
      </w:pPr>
      <w:r>
        <w:rPr>
          <w:rFonts w:ascii="Times New Roman" w:hAnsi="Times New Roman"/>
          <w:b/>
          <w:sz w:val="22"/>
        </w:rPr>
        <w:t>Figure 1</w:t>
      </w:r>
    </w:p>
    <w:p>
      <w:pPr>
        <w:spacing w:after="240"/>
        <w:jc w:val="center"/>
      </w:pPr>
      <w:r>
        <w:drawing>
          <wp:inline xmlns:a="http://schemas.openxmlformats.org/drawingml/2006/main" xmlns:pic="http://schemas.openxmlformats.org/drawingml/2006/picture">
            <wp:extent cx="5029200" cy="3332080"/>
            <wp:docPr id="1" name="Picture 1"/>
            <wp:cNvGraphicFramePr>
              <a:graphicFrameLocks noChangeAspect="1"/>
            </wp:cNvGraphicFramePr>
            <a:graphic>
              <a:graphicData uri="http://schemas.openxmlformats.org/drawingml/2006/picture">
                <pic:pic>
                  <pic:nvPicPr>
                    <pic:cNvPr id="0" name="Figure1_InvertedU_Theory.png"/>
                    <pic:cNvPicPr/>
                  </pic:nvPicPr>
                  <pic:blipFill>
                    <a:blip r:embed="rId9"/>
                    <a:stretch>
                      <a:fillRect/>
                    </a:stretch>
                  </pic:blipFill>
                  <pic:spPr>
                    <a:xfrm>
                      <a:off x="0" y="0"/>
                      <a:ext cx="5029200" cy="3332080"/>
                    </a:xfrm>
                    <a:prstGeom prst="rect"/>
                  </pic:spPr>
                </pic:pic>
              </a:graphicData>
            </a:graphic>
          </wp:inline>
        </w:drawing>
      </w:r>
    </w:p>
    <w:p>
      <w:pPr>
        <w:spacing w:line="360" w:lineRule="auto" w:after="120"/>
        <w:ind w:firstLine="0"/>
      </w:pPr>
      <w:r/>
      <w:r w:eastAsia="宋体">
        <w:rPr>
          <w:rFonts w:ascii="Times New Roman" w:hAnsi="Times New Roman"/>
          <w:sz w:val="24"/>
        </w:rPr>
        <w:t>).</w:t>
      </w:r>
    </w:p>
    <w:p>
      <w:pPr>
        <w:pStyle w:val="Heading3"/>
      </w:pPr>
      <w:r>
        <w:t>3. Methodology</w:t>
      </w:r>
    </w:p>
    <w:p>
      <w:pPr>
        <w:pStyle w:val="Heading3"/>
      </w:pPr>
      <w:r>
        <w:t>3.1 Sample Construction and Panel Structure</w:t>
      </w:r>
    </w:p>
    <w:p>
      <w:pPr>
        <w:spacing w:line="360" w:lineRule="auto" w:after="120"/>
        <w:ind w:firstLine="0"/>
      </w:pPr>
      <w:r/>
      <w:r w:eastAsia="宋体">
        <w:rPr>
          <w:rFonts w:ascii="Times New Roman" w:hAnsi="Times New Roman"/>
          <w:sz w:val="24"/>
        </w:rPr>
        <w:t>The unit of analysis is the firm-year (firm by annual fiscal cycle). The sample comprises all U.S. publicly listed firms that filed an SEC 10-K with an Item 1 Human Capital Disclosure between fiscal years 2020 and 2024 (the SEC Human Capital Disclosure rule became effective in November 2020). After excluding firms with missing SEC EDGAR XBRL fundamentals, financial sector entities (SIC 6000-6999) due to non-comparable workforce structures, and firms with fewer than three consecutive observations, the final analytic panel comprises 7,153 firms by 5 years = 20,609 firm-year observations.</w:t>
      </w:r>
    </w:p>
    <w:p>
      <w:pPr>
        <w:pStyle w:val="Heading3"/>
      </w:pPr>
      <w:r>
        <w:t>3.2 Independent Variable: Firm-Level LLM Exposure</w:t>
      </w:r>
    </w:p>
    <w:p>
      <w:pPr>
        <w:spacing w:line="360" w:lineRule="auto" w:after="120"/>
        <w:ind w:firstLine="0"/>
      </w:pPr>
      <w:r/>
      <w:r w:eastAsia="宋体">
        <w:rPr>
          <w:rFonts w:ascii="Times New Roman" w:hAnsi="Times New Roman"/>
          <w:sz w:val="24"/>
        </w:rPr>
        <w:t>Firm-level LLM exposure is constructed as a weighted average of occupation-level exposure scores from Eloundou et al. (2023), aggregated using each firm's industry-implied occupation distribution. Specifically, for firm i in industry j (NAICS 4-digit) at year t:</w:t>
      </w:r>
    </w:p>
    <w:p>
      <w:pPr>
        <w:spacing w:line="360" w:lineRule="auto" w:after="120"/>
        <w:ind w:firstLine="0"/>
      </w:pPr>
      <w:r/>
      <w:r w:eastAsia="宋体">
        <w:rPr>
          <w:rFonts w:ascii="Times New Roman" w:hAnsi="Times New Roman"/>
          <w:sz w:val="24"/>
        </w:rPr>
        <w:t>*LLM_Exposure(i,t) = Σ_k w(j,k) × Exposure(k)*</w:t>
      </w:r>
    </w:p>
    <w:p>
      <w:pPr>
        <w:spacing w:line="360" w:lineRule="auto" w:after="120"/>
        <w:ind w:firstLine="0"/>
      </w:pPr>
      <w:r/>
      <w:r w:eastAsia="宋体">
        <w:rPr>
          <w:rFonts w:ascii="Times New Roman" w:hAnsi="Times New Roman"/>
          <w:sz w:val="24"/>
        </w:rPr>
        <w:t>where w(j,k) is the BLS Occupational Employment Statistics share of occupation k in industry j, and Exposure(k) is the Eloundou et al. (2023) alpha-tier occupational exposure score (the strictest measure, requiring direct task substitutability). This aggregation strategy follows Acemoglu et al. (2022) and Babina et al. (2024).</w:t>
      </w:r>
    </w:p>
    <w:p>
      <w:pPr>
        <w:pStyle w:val="Heading3"/>
      </w:pPr>
      <w:r>
        <w:t>3.3 Dependent Variables: Task Signal Intensities</w:t>
      </w:r>
    </w:p>
    <w:p>
      <w:pPr>
        <w:spacing w:line="360" w:lineRule="auto" w:after="120"/>
        <w:ind w:firstLine="0"/>
      </w:pPr>
      <w:r/>
      <w:r w:eastAsia="宋体">
        <w:rPr>
          <w:rFonts w:ascii="Times New Roman" w:hAnsi="Times New Roman"/>
          <w:sz w:val="24"/>
        </w:rPr>
        <w:t>Grounded in signaling theory (Spence, 1973), we operationalize firm job architecture as the vector of task-signal intensities embedded in human capital narratives. We extract two primary task-signal measures from each firm's annual Item 1 Human Capital Disclosure, treating the disclosure text as an employer signal about future task composition directed at investors, regulators, and prospective employees:</w:t>
      </w:r>
    </w:p>
    <w:p>
      <w:pPr>
        <w:pStyle w:val="ListBullet"/>
        <w:spacing w:line="360" w:lineRule="auto" w:after="60"/>
        <w:ind w:left="850"/>
      </w:pPr>
      <w:r w:eastAsia="宋体">
        <w:rPr>
          <w:rFonts w:ascii="Times New Roman" w:hAnsi="Times New Roman"/>
          <w:sz w:val="24"/>
        </w:rPr>
        <w:t>Routine cognitive task signal (RC): the share of disclosure text classified as describing routine analytical, drafting, or repetitive cognitive activities.</w:t>
      </w:r>
    </w:p>
    <w:p>
      <w:pPr>
        <w:pStyle w:val="ListBullet"/>
        <w:spacing w:line="360" w:lineRule="auto" w:after="60"/>
        <w:ind w:left="850"/>
      </w:pPr>
      <w:r w:eastAsia="宋体">
        <w:rPr>
          <w:rFonts w:ascii="Times New Roman" w:hAnsi="Times New Roman"/>
          <w:sz w:val="24"/>
        </w:rPr>
        <w:t>AI-collaborative task signal (AC): the share classified as describing prompt engineering, AI output verification, human-AI workflow integration, or AI-augmented decision-making.</w:t>
      </w:r>
    </w:p>
    <w:p>
      <w:pPr>
        <w:spacing w:line="360" w:lineRule="auto" w:after="120"/>
        <w:ind w:firstLine="0"/>
      </w:pPr>
      <w:r/>
      <w:r w:eastAsia="宋体">
        <w:rPr>
          <w:rFonts w:ascii="Times New Roman" w:hAnsi="Times New Roman"/>
          <w:sz w:val="24"/>
        </w:rPr>
        <w:t>Classification is performed via Qwen3.6-Plus zero-shot encoding using a multi-version prompt protocol (five candidate prompts, generated through adversarial self-critique, with the highest-F1 prompt against a 104-sample human-coded ground truth selected for the main analysis). Encoding details, prompts, and inter-coder agreement statistics (Cohen's kappa = 0.550, indicating moderate agreement consistent with text-as-data best practices) appear in Appendix A.</w:t>
      </w:r>
    </w:p>
    <w:p>
      <w:pPr>
        <w:pStyle w:val="Heading3"/>
      </w:pPr>
      <w:r>
        <w:t>3.4 Moderator: Digital Infrastructure Intensity</w:t>
      </w:r>
    </w:p>
    <w:p>
      <w:pPr>
        <w:spacing w:line="360" w:lineRule="auto" w:after="120"/>
        <w:ind w:firstLine="0"/>
      </w:pPr>
      <w:r/>
      <w:r w:eastAsia="宋体">
        <w:rPr>
          <w:rFonts w:ascii="Times New Roman" w:hAnsi="Times New Roman"/>
          <w:sz w:val="24"/>
        </w:rPr>
        <w:t>Drawing on the absorptive capacity literature (Cohen &amp; Levinthal, 1990; Bharadwaj et al., 2013), we operationalize digital infrastructure intensity (DI) as a firm's capacity to recognize, assimilate, and apply AI technologies. DI is constructed as a composite z-score of three components that reflect a firm's absorptive capacity for AI integration:</w:t>
      </w:r>
    </w:p>
    <w:p>
      <w:pPr>
        <w:pStyle w:val="ListBullet"/>
        <w:spacing w:line="360" w:lineRule="auto" w:after="60"/>
        <w:ind w:left="850"/>
      </w:pPr>
      <w:r w:eastAsia="宋体">
        <w:rPr>
          <w:rFonts w:ascii="Times New Roman" w:hAnsi="Times New Roman"/>
          <w:sz w:val="24"/>
        </w:rPr>
        <w:t>IT-related capital expenditure as a share of total revenue (SEC EDGAR XBRL, items: CapitalExpenditure / Revenues)</w:t>
      </w:r>
    </w:p>
    <w:p>
      <w:pPr>
        <w:pStyle w:val="ListBullet"/>
        <w:spacing w:line="360" w:lineRule="auto" w:after="60"/>
        <w:ind w:left="850"/>
      </w:pPr>
      <w:r w:eastAsia="宋体">
        <w:rPr>
          <w:rFonts w:ascii="Times New Roman" w:hAnsi="Times New Roman"/>
          <w:sz w:val="24"/>
        </w:rPr>
        <w:t>R&amp;D expenditure as a share of total revenue (SEC EDGAR XBRL, items: ResearchAndDevelopmentExpense / Revenues)</w:t>
      </w:r>
    </w:p>
    <w:p>
      <w:pPr>
        <w:pStyle w:val="ListBullet"/>
        <w:spacing w:line="360" w:lineRule="auto" w:after="60"/>
        <w:ind w:left="850"/>
      </w:pPr>
      <w:r w:eastAsia="宋体">
        <w:rPr>
          <w:rFonts w:ascii="Times New Roman" w:hAnsi="Times New Roman"/>
          <w:sz w:val="24"/>
        </w:rPr>
        <w:t>Number of AI-related patents filed in the prior three years (The Lens, lens.org, classified using Webb 2021 AI patent codes)</w:t>
      </w:r>
    </w:p>
    <w:p>
      <w:pPr>
        <w:pStyle w:val="Heading3"/>
      </w:pPr>
      <w:r>
        <w:t>3.5 Identification Strategy</w:t>
      </w:r>
    </w:p>
    <w:p>
      <w:pPr>
        <w:spacing w:line="360" w:lineRule="auto" w:after="120"/>
        <w:ind w:firstLine="0"/>
      </w:pPr>
      <w:r/>
      <w:r w:eastAsia="宋体">
        <w:rPr>
          <w:rFonts w:ascii="Times New Roman" w:hAnsi="Times New Roman"/>
          <w:sz w:val="24"/>
        </w:rPr>
        <w:t>The core specification is a two-way fixed effects (TWFE) regression:</w:t>
      </w:r>
    </w:p>
    <w:p>
      <w:pPr>
        <w:spacing w:line="360" w:lineRule="auto" w:after="120"/>
        <w:ind w:firstLine="0"/>
      </w:pPr>
      <w:r/>
      <w:r w:eastAsia="宋体">
        <w:rPr>
          <w:rFonts w:ascii="Times New Roman" w:hAnsi="Times New Roman"/>
          <w:sz w:val="24"/>
        </w:rPr>
        <w:t>*Y(i,t) = β1·LLM_Exp(i,t) + β2·DI(i,t) + β3·\[LLM_Exp × DI\](i,t) + β4·\[LLM_Exp × DI²\](i,t) + γX(i,t) + α(i) + δ(t) + ε(i,t)*</w:t>
      </w:r>
    </w:p>
    <w:p>
      <w:pPr>
        <w:spacing w:line="360" w:lineRule="auto" w:after="120"/>
        <w:ind w:firstLine="0"/>
      </w:pPr>
      <w:r/>
      <w:r w:eastAsia="宋体">
        <w:rPr>
          <w:rFonts w:ascii="Times New Roman" w:hAnsi="Times New Roman"/>
          <w:sz w:val="24"/>
        </w:rPr>
        <w:t>where Y(i,t) is RC or AC, X(i,t) is a vector of firm-level controls (size, leverage, age, profitability), and α(i) and δ(t) are firm and year fixed effects. The inverted-U prediction (H2) implies β3 \&gt; 0 and β4 \&lt; 0 in the AC equation.</w:t>
      </w:r>
    </w:p>
    <w:p>
      <w:pPr>
        <w:spacing w:line="360" w:lineRule="auto" w:after="120"/>
        <w:ind w:firstLine="0"/>
      </w:pPr>
      <w:r/>
      <w:r w:eastAsia="宋体">
        <w:rPr>
          <w:rFonts w:ascii="Times New Roman" w:hAnsi="Times New Roman"/>
          <w:sz w:val="24"/>
        </w:rPr>
        <w:t>Four identification threats are addressed:</w:t>
      </w:r>
    </w:p>
    <w:p>
      <w:pPr>
        <w:pStyle w:val="ListBullet"/>
        <w:spacing w:line="360" w:lineRule="auto" w:after="60"/>
        <w:ind w:left="850"/>
      </w:pPr>
      <w:r w:eastAsia="宋体">
        <w:rPr>
          <w:rFonts w:ascii="Times New Roman" w:hAnsi="Times New Roman"/>
          <w:sz w:val="24"/>
        </w:rPr>
        <w:t>Staggered shock decomposition: Goodman-Bacon (2021) decomposition is applied to verify that the TWFE estimate is not contaminated by negative weights from heterogeneous treatment timing.</w:t>
      </w:r>
    </w:p>
    <w:p>
      <w:pPr>
        <w:pStyle w:val="ListBullet"/>
        <w:spacing w:line="360" w:lineRule="auto" w:after="60"/>
        <w:ind w:left="850"/>
      </w:pPr>
      <w:r w:eastAsia="宋体">
        <w:rPr>
          <w:rFonts w:ascii="Times New Roman" w:hAnsi="Times New Roman"/>
          <w:sz w:val="24"/>
        </w:rPr>
        <w:t>Covariate imbalance: Hainmueller (2012) entropy balancing reweights the sample so that high- and low-exposure firms have identical first three moments on observables.</w:t>
      </w:r>
    </w:p>
    <w:p>
      <w:pPr>
        <w:pStyle w:val="ListBullet"/>
        <w:spacing w:line="360" w:lineRule="auto" w:after="60"/>
        <w:ind w:left="850"/>
      </w:pPr>
      <w:r w:eastAsia="宋体">
        <w:rPr>
          <w:rFonts w:ascii="Times New Roman" w:hAnsi="Times New Roman"/>
          <w:sz w:val="24"/>
        </w:rPr>
        <w:t>Endogeneity: Webb's (2021) AI-patent occupational exposure is used as an instrumental variable for LLM exposure. The exclusion restriction relies on the historical AI-patent technology trajectory predating the LLM-specific shock, plausibly exogenous to contemporaneous firm-level digital investment decisions.</w:t>
      </w:r>
    </w:p>
    <w:p>
      <w:pPr>
        <w:pStyle w:val="ListBullet"/>
        <w:spacing w:line="360" w:lineRule="auto" w:after="60"/>
        <w:ind w:left="850"/>
      </w:pPr>
      <w:r w:eastAsia="宋体">
        <w:rPr>
          <w:rFonts w:ascii="Times New Roman" w:hAnsi="Times New Roman"/>
          <w:sz w:val="24"/>
        </w:rPr>
        <w:t>AI self-evaluation bias: Eloundou et al. (2023) reports both human-rated and GPT-rated exposure scores. All main analyses are replicated using only the human-rated subset as a robustness check.</w:t>
      </w:r>
    </w:p>
    <w:p>
      <w:pPr>
        <w:pStyle w:val="Heading3"/>
      </w:pPr>
      <w:r>
        <w:t>4. Empirical Results</w:t>
      </w:r>
    </w:p>
    <w:p>
      <w:pPr>
        <w:pStyle w:val="Heading3"/>
      </w:pPr>
      <w:r>
        <w:t>4.1 Descriptive Statistics and Trends</w:t>
      </w:r>
    </w:p>
    <w:p>
      <w:pPr>
        <w:spacing w:line="360" w:lineRule="auto" w:after="120"/>
        <w:ind w:firstLine="0"/>
      </w:pPr>
      <w:r/>
      <w:r w:eastAsia="宋体">
        <w:rPr>
          <w:rFonts w:ascii="Times New Roman" w:hAnsi="Times New Roman"/>
          <w:sz w:val="24"/>
        </w:rPr>
        <w:t>Table 1 reports descriptive statistics for the full sample of 20,609 firm-year observations. The mean routine cognitive signal intensity is 0.0151 (SD = 0.0424), while the mean AI-collaborative signal intensity is substantially higher at 0.1176 (SD = 0.0563). The mean LLM exposure score is 0.6066 (SD = 0.0347), with most observations concentrated at the higher end of the distribution (consistent with industry-level construction where the majority of NAICS codes have moderate-to-high LLM exposure). The mean digital infrastructure index is -0.3004 (SD = 0.4744), with a right-skewed distribution indicating a small number of highly digitalized firms.</w:t>
      </w:r>
    </w:p>
    <w:p>
      <w:pPr>
        <w:spacing w:line="360" w:lineRule="auto" w:after="120"/>
        <w:ind w:firstLine="0"/>
      </w:pPr>
      <w:r/>
      <w:r w:eastAsia="宋体">
        <w:rPr>
          <w:rFonts w:ascii="Times New Roman" w:hAnsi="Times New Roman"/>
          <w:sz w:val="24"/>
        </w:rPr>
        <w:t>The pre-ChatGPT period (2020-2022) and post-ChatGPT period (2023-2024) display a discontinuous shift in AI-collaborative task signal intensity, rising from 0.1112 to 0.1192, consistent with the structural break documented by Brynjolfsson et al. (2023). The yearly trends show a steady increase in AC intensity from 0.1071 (2020) to 0.1205 (2024), representing a 12.5 percent increase over the observation window. Figure 2 (see</w:t>
      </w:r>
    </w:p>
    <w:p>
      <w:pPr>
        <w:spacing w:after="120"/>
        <w:jc w:val="center"/>
      </w:pPr>
      <w:r>
        <w:rPr>
          <w:rFonts w:ascii="Times New Roman" w:hAnsi="Times New Roman"/>
          <w:b/>
          <w:sz w:val="22"/>
        </w:rPr>
        <w:t>Figure 2</w:t>
      </w:r>
    </w:p>
    <w:p>
      <w:pPr>
        <w:spacing w:after="240"/>
        <w:jc w:val="center"/>
      </w:pPr>
      <w:r>
        <w:drawing>
          <wp:inline xmlns:a="http://schemas.openxmlformats.org/drawingml/2006/main" xmlns:pic="http://schemas.openxmlformats.org/drawingml/2006/picture">
            <wp:extent cx="5029200" cy="4846706"/>
            <wp:docPr id="2" name="Picture 2"/>
            <wp:cNvGraphicFramePr>
              <a:graphicFrameLocks noChangeAspect="1"/>
            </wp:cNvGraphicFramePr>
            <a:graphic>
              <a:graphicData uri="http://schemas.openxmlformats.org/drawingml/2006/picture">
                <pic:pic>
                  <pic:nvPicPr>
                    <pic:cNvPr id="0" name="Figure2_Yearly_Trends.png"/>
                    <pic:cNvPicPr/>
                  </pic:nvPicPr>
                  <pic:blipFill>
                    <a:blip r:embed="rId10"/>
                    <a:stretch>
                      <a:fillRect/>
                    </a:stretch>
                  </pic:blipFill>
                  <pic:spPr>
                    <a:xfrm>
                      <a:off x="0" y="0"/>
                      <a:ext cx="5029200" cy="4846706"/>
                    </a:xfrm>
                    <a:prstGeom prst="rect"/>
                  </pic:spPr>
                </pic:pic>
              </a:graphicData>
            </a:graphic>
          </wp:inline>
        </w:drawing>
      </w:r>
    </w:p>
    <w:p>
      <w:pPr>
        <w:spacing w:line="360" w:lineRule="auto" w:after="120"/>
        <w:ind w:firstLine="0"/>
      </w:pPr>
      <w:r/>
      <w:r w:eastAsia="宋体">
        <w:rPr>
          <w:rFonts w:ascii="Times New Roman" w:hAnsi="Times New Roman"/>
          <w:sz w:val="24"/>
        </w:rPr>
        <w:t>) plots the parallel trends in mean RC and AC signals across years, providing visual support for the structural break following the ChatGPT release in November 2022.</w:t>
      </w:r>
    </w:p>
    <w:p>
      <w:pPr>
        <w:spacing w:line="360" w:lineRule="auto" w:after="120"/>
        <w:ind w:firstLine="0"/>
      </w:pPr>
      <w:r/>
      <w:r w:eastAsia="宋体">
        <w:rPr>
          <w:rFonts w:ascii="Times New Roman" w:hAnsi="Times New Roman"/>
          <w:sz w:val="24"/>
        </w:rPr>
        <w:t>**Table 1. Descriptive Statistics**</w:t>
      </w:r>
    </w:p>
    <w:tbl>
      <w:tblPr>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jc w:val="center"/>
            </w:pPr>
            <w:r/>
            <w:r w:eastAsia="宋体">
              <w:rPr>
                <w:rFonts w:ascii="Times New Roman" w:hAnsi="Times New Roman"/>
                <w:b/>
                <w:sz w:val="20"/>
              </w:rPr>
              <w:t>Variable</w:t>
            </w:r>
          </w:p>
        </w:tc>
        <w:tc>
          <w:tcPr>
            <w:tcW w:type="dxa" w:w="960"/>
          </w:tcPr>
          <w:p>
            <w:pPr>
              <w:jc w:val="center"/>
            </w:pPr>
            <w:r/>
            <w:r w:eastAsia="宋体">
              <w:rPr>
                <w:rFonts w:ascii="Times New Roman" w:hAnsi="Times New Roman"/>
                <w:b/>
                <w:sz w:val="20"/>
              </w:rPr>
              <w:t>N</w:t>
            </w:r>
          </w:p>
        </w:tc>
        <w:tc>
          <w:tcPr>
            <w:tcW w:type="dxa" w:w="960"/>
          </w:tcPr>
          <w:p>
            <w:pPr>
              <w:jc w:val="center"/>
            </w:pPr>
            <w:r/>
            <w:r w:eastAsia="宋体">
              <w:rPr>
                <w:rFonts w:ascii="Times New Roman" w:hAnsi="Times New Roman"/>
                <w:b/>
                <w:sz w:val="20"/>
              </w:rPr>
              <w:t>Mean</w:t>
            </w:r>
          </w:p>
        </w:tc>
        <w:tc>
          <w:tcPr>
            <w:tcW w:type="dxa" w:w="960"/>
          </w:tcPr>
          <w:p>
            <w:pPr>
              <w:jc w:val="center"/>
            </w:pPr>
            <w:r/>
            <w:r w:eastAsia="宋体">
              <w:rPr>
                <w:rFonts w:ascii="Times New Roman" w:hAnsi="Times New Roman"/>
                <w:b/>
                <w:sz w:val="20"/>
              </w:rPr>
              <w:t>SD</w:t>
            </w:r>
          </w:p>
        </w:tc>
        <w:tc>
          <w:tcPr>
            <w:tcW w:type="dxa" w:w="960"/>
          </w:tcPr>
          <w:p>
            <w:pPr>
              <w:jc w:val="center"/>
            </w:pPr>
            <w:r/>
            <w:r w:eastAsia="宋体">
              <w:rPr>
                <w:rFonts w:ascii="Times New Roman" w:hAnsi="Times New Roman"/>
                <w:b/>
                <w:sz w:val="20"/>
              </w:rPr>
              <w:t>Min</w:t>
            </w:r>
          </w:p>
        </w:tc>
        <w:tc>
          <w:tcPr>
            <w:tcW w:type="dxa" w:w="960"/>
          </w:tcPr>
          <w:p>
            <w:pPr>
              <w:jc w:val="center"/>
            </w:pPr>
            <w:r/>
            <w:r w:eastAsia="宋体">
              <w:rPr>
                <w:rFonts w:ascii="Times New Roman" w:hAnsi="Times New Roman"/>
                <w:b/>
                <w:sz w:val="20"/>
              </w:rPr>
              <w:t>P25</w:t>
            </w:r>
          </w:p>
        </w:tc>
        <w:tc>
          <w:tcPr>
            <w:tcW w:type="dxa" w:w="960"/>
          </w:tcPr>
          <w:p>
            <w:pPr>
              <w:jc w:val="center"/>
            </w:pPr>
            <w:r/>
            <w:r w:eastAsia="宋体">
              <w:rPr>
                <w:rFonts w:ascii="Times New Roman" w:hAnsi="Times New Roman"/>
                <w:b/>
                <w:sz w:val="20"/>
              </w:rPr>
              <w:t>Median</w:t>
            </w:r>
          </w:p>
        </w:tc>
        <w:tc>
          <w:tcPr>
            <w:tcW w:type="dxa" w:w="960"/>
          </w:tcPr>
          <w:p>
            <w:pPr>
              <w:jc w:val="center"/>
            </w:pPr>
            <w:r/>
            <w:r w:eastAsia="宋体">
              <w:rPr>
                <w:rFonts w:ascii="Times New Roman" w:hAnsi="Times New Roman"/>
                <w:b/>
                <w:sz w:val="20"/>
              </w:rPr>
              <w:t>P75</w:t>
            </w:r>
          </w:p>
        </w:tc>
        <w:tc>
          <w:tcPr>
            <w:tcW w:type="dxa" w:w="960"/>
          </w:tcPr>
          <w:p>
            <w:pPr>
              <w:jc w:val="center"/>
            </w:pPr>
            <w:r/>
            <w:r w:eastAsia="宋体">
              <w:rPr>
                <w:rFonts w:ascii="Times New Roman" w:hAnsi="Times New Roman"/>
                <w:b/>
                <w:sz w:val="20"/>
              </w:rPr>
              <w:t>Max</w:t>
            </w:r>
          </w:p>
        </w:tc>
      </w:tr>
      <w:tr>
        <w:tc>
          <w:tcPr>
            <w:tcW w:type="dxa" w:w="960"/>
          </w:tcPr>
          <w:p>
            <w:pPr>
              <w:jc w:val="center"/>
            </w:pPr>
            <w:r/>
            <w:r w:eastAsia="宋体">
              <w:rPr>
                <w:rFonts w:ascii="Times New Roman" w:hAnsi="Times New Roman"/>
                <w:sz w:val="20"/>
              </w:rPr>
              <w:t>rc_intensity</w:t>
            </w:r>
          </w:p>
        </w:tc>
        <w:tc>
          <w:tcPr>
            <w:tcW w:type="dxa" w:w="960"/>
          </w:tcPr>
          <w:p>
            <w:pPr>
              <w:jc w:val="center"/>
            </w:pPr>
            <w:r/>
            <w:r w:eastAsia="宋体">
              <w:rPr>
                <w:rFonts w:ascii="Times New Roman" w:hAnsi="Times New Roman"/>
                <w:sz w:val="20"/>
              </w:rPr>
              <w:t>20,609</w:t>
            </w:r>
          </w:p>
        </w:tc>
        <w:tc>
          <w:tcPr>
            <w:tcW w:type="dxa" w:w="960"/>
          </w:tcPr>
          <w:p>
            <w:pPr>
              <w:jc w:val="center"/>
            </w:pPr>
            <w:r/>
            <w:r w:eastAsia="宋体">
              <w:rPr>
                <w:rFonts w:ascii="Times New Roman" w:hAnsi="Times New Roman"/>
                <w:sz w:val="20"/>
              </w:rPr>
              <w:t>0.0151</w:t>
            </w:r>
          </w:p>
        </w:tc>
        <w:tc>
          <w:tcPr>
            <w:tcW w:type="dxa" w:w="960"/>
          </w:tcPr>
          <w:p>
            <w:pPr>
              <w:jc w:val="center"/>
            </w:pPr>
            <w:r/>
            <w:r w:eastAsia="宋体">
              <w:rPr>
                <w:rFonts w:ascii="Times New Roman" w:hAnsi="Times New Roman"/>
                <w:sz w:val="20"/>
              </w:rPr>
              <w:t>0.0424</w:t>
            </w:r>
          </w:p>
        </w:tc>
        <w:tc>
          <w:tcPr>
            <w:tcW w:type="dxa" w:w="960"/>
          </w:tcPr>
          <w:p>
            <w:pPr>
              <w:jc w:val="center"/>
            </w:pPr>
            <w:r/>
            <w:r w:eastAsia="宋体">
              <w:rPr>
                <w:rFonts w:ascii="Times New Roman" w:hAnsi="Times New Roman"/>
                <w:sz w:val="20"/>
              </w:rPr>
              <w:t>0.0000</w:t>
            </w:r>
          </w:p>
        </w:tc>
        <w:tc>
          <w:tcPr>
            <w:tcW w:type="dxa" w:w="960"/>
          </w:tcPr>
          <w:p>
            <w:pPr>
              <w:jc w:val="center"/>
            </w:pPr>
            <w:r/>
            <w:r w:eastAsia="宋体">
              <w:rPr>
                <w:rFonts w:ascii="Times New Roman" w:hAnsi="Times New Roman"/>
                <w:sz w:val="20"/>
              </w:rPr>
              <w:t>0.0000</w:t>
            </w:r>
          </w:p>
        </w:tc>
        <w:tc>
          <w:tcPr>
            <w:tcW w:type="dxa" w:w="960"/>
          </w:tcPr>
          <w:p>
            <w:pPr>
              <w:jc w:val="center"/>
            </w:pPr>
            <w:r/>
            <w:r w:eastAsia="宋体">
              <w:rPr>
                <w:rFonts w:ascii="Times New Roman" w:hAnsi="Times New Roman"/>
                <w:sz w:val="20"/>
              </w:rPr>
              <w:t>0.0000</w:t>
            </w:r>
          </w:p>
        </w:tc>
        <w:tc>
          <w:tcPr>
            <w:tcW w:type="dxa" w:w="960"/>
          </w:tcPr>
          <w:p>
            <w:pPr>
              <w:jc w:val="center"/>
            </w:pPr>
            <w:r/>
            <w:r w:eastAsia="宋体">
              <w:rPr>
                <w:rFonts w:ascii="Times New Roman" w:hAnsi="Times New Roman"/>
                <w:sz w:val="20"/>
              </w:rPr>
              <w:t>0.0000</w:t>
            </w:r>
          </w:p>
        </w:tc>
        <w:tc>
          <w:tcPr>
            <w:tcW w:type="dxa" w:w="960"/>
          </w:tcPr>
          <w:p>
            <w:pPr>
              <w:jc w:val="center"/>
            </w:pPr>
            <w:r/>
            <w:r w:eastAsia="宋体">
              <w:rPr>
                <w:rFonts w:ascii="Times New Roman" w:hAnsi="Times New Roman"/>
                <w:sz w:val="20"/>
              </w:rPr>
              <w:t>0.4000</w:t>
            </w:r>
          </w:p>
        </w:tc>
      </w:tr>
      <w:tr>
        <w:tc>
          <w:tcPr>
            <w:tcW w:type="dxa" w:w="960"/>
          </w:tcPr>
          <w:p>
            <w:pPr>
              <w:jc w:val="center"/>
            </w:pPr>
            <w:r/>
            <w:r w:eastAsia="宋体">
              <w:rPr>
                <w:rFonts w:ascii="Times New Roman" w:hAnsi="Times New Roman"/>
                <w:sz w:val="20"/>
              </w:rPr>
              <w:t>ac_intensity</w:t>
            </w:r>
          </w:p>
        </w:tc>
        <w:tc>
          <w:tcPr>
            <w:tcW w:type="dxa" w:w="960"/>
          </w:tcPr>
          <w:p>
            <w:pPr>
              <w:jc w:val="center"/>
            </w:pPr>
            <w:r/>
            <w:r w:eastAsia="宋体">
              <w:rPr>
                <w:rFonts w:ascii="Times New Roman" w:hAnsi="Times New Roman"/>
                <w:sz w:val="20"/>
              </w:rPr>
              <w:t>20,609</w:t>
            </w:r>
          </w:p>
        </w:tc>
        <w:tc>
          <w:tcPr>
            <w:tcW w:type="dxa" w:w="960"/>
          </w:tcPr>
          <w:p>
            <w:pPr>
              <w:jc w:val="center"/>
            </w:pPr>
            <w:r/>
            <w:r w:eastAsia="宋体">
              <w:rPr>
                <w:rFonts w:ascii="Times New Roman" w:hAnsi="Times New Roman"/>
                <w:sz w:val="20"/>
              </w:rPr>
              <w:t>0.1176</w:t>
            </w:r>
          </w:p>
        </w:tc>
        <w:tc>
          <w:tcPr>
            <w:tcW w:type="dxa" w:w="960"/>
          </w:tcPr>
          <w:p>
            <w:pPr>
              <w:jc w:val="center"/>
            </w:pPr>
            <w:r/>
            <w:r w:eastAsia="宋体">
              <w:rPr>
                <w:rFonts w:ascii="Times New Roman" w:hAnsi="Times New Roman"/>
                <w:sz w:val="20"/>
              </w:rPr>
              <w:t>0.0563</w:t>
            </w:r>
          </w:p>
        </w:tc>
        <w:tc>
          <w:tcPr>
            <w:tcW w:type="dxa" w:w="960"/>
          </w:tcPr>
          <w:p>
            <w:pPr>
              <w:jc w:val="center"/>
            </w:pPr>
            <w:r/>
            <w:r w:eastAsia="宋体">
              <w:rPr>
                <w:rFonts w:ascii="Times New Roman" w:hAnsi="Times New Roman"/>
                <w:sz w:val="20"/>
              </w:rPr>
              <w:t>0.0000</w:t>
            </w:r>
          </w:p>
        </w:tc>
        <w:tc>
          <w:tcPr>
            <w:tcW w:type="dxa" w:w="960"/>
          </w:tcPr>
          <w:p>
            <w:pPr>
              <w:jc w:val="center"/>
            </w:pPr>
            <w:r/>
            <w:r w:eastAsia="宋体">
              <w:rPr>
                <w:rFonts w:ascii="Times New Roman" w:hAnsi="Times New Roman"/>
                <w:sz w:val="20"/>
              </w:rPr>
              <w:t>0.1200</w:t>
            </w:r>
          </w:p>
        </w:tc>
        <w:tc>
          <w:tcPr>
            <w:tcW w:type="dxa" w:w="960"/>
          </w:tcPr>
          <w:p>
            <w:pPr>
              <w:jc w:val="center"/>
            </w:pPr>
            <w:r/>
            <w:r w:eastAsia="宋体">
              <w:rPr>
                <w:rFonts w:ascii="Times New Roman" w:hAnsi="Times New Roman"/>
                <w:sz w:val="20"/>
              </w:rPr>
              <w:t>0.1200</w:t>
            </w:r>
          </w:p>
        </w:tc>
        <w:tc>
          <w:tcPr>
            <w:tcW w:type="dxa" w:w="960"/>
          </w:tcPr>
          <w:p>
            <w:pPr>
              <w:jc w:val="center"/>
            </w:pPr>
            <w:r/>
            <w:r w:eastAsia="宋体">
              <w:rPr>
                <w:rFonts w:ascii="Times New Roman" w:hAnsi="Times New Roman"/>
                <w:sz w:val="20"/>
              </w:rPr>
              <w:t>0.1200</w:t>
            </w:r>
          </w:p>
        </w:tc>
        <w:tc>
          <w:tcPr>
            <w:tcW w:type="dxa" w:w="960"/>
          </w:tcPr>
          <w:p>
            <w:pPr>
              <w:jc w:val="center"/>
            </w:pPr>
            <w:r/>
            <w:r w:eastAsia="宋体">
              <w:rPr>
                <w:rFonts w:ascii="Times New Roman" w:hAnsi="Times New Roman"/>
                <w:sz w:val="20"/>
              </w:rPr>
              <w:t>1.0000</w:t>
            </w:r>
          </w:p>
        </w:tc>
      </w:tr>
      <w:tr>
        <w:tc>
          <w:tcPr>
            <w:tcW w:type="dxa" w:w="960"/>
          </w:tcPr>
          <w:p>
            <w:pPr>
              <w:jc w:val="center"/>
            </w:pPr>
            <w:r/>
            <w:r w:eastAsia="宋体">
              <w:rPr>
                <w:rFonts w:ascii="Times New Roman" w:hAnsi="Times New Roman"/>
                <w:sz w:val="20"/>
              </w:rPr>
              <w:t>LLM_exposure</w:t>
            </w:r>
          </w:p>
        </w:tc>
        <w:tc>
          <w:tcPr>
            <w:tcW w:type="dxa" w:w="960"/>
          </w:tcPr>
          <w:p>
            <w:pPr>
              <w:jc w:val="center"/>
            </w:pPr>
            <w:r/>
            <w:r w:eastAsia="宋体">
              <w:rPr>
                <w:rFonts w:ascii="Times New Roman" w:hAnsi="Times New Roman"/>
                <w:sz w:val="20"/>
              </w:rPr>
              <w:t>20,609</w:t>
            </w:r>
          </w:p>
        </w:tc>
        <w:tc>
          <w:tcPr>
            <w:tcW w:type="dxa" w:w="960"/>
          </w:tcPr>
          <w:p>
            <w:pPr>
              <w:jc w:val="center"/>
            </w:pPr>
            <w:r/>
            <w:r w:eastAsia="宋体">
              <w:rPr>
                <w:rFonts w:ascii="Times New Roman" w:hAnsi="Times New Roman"/>
                <w:sz w:val="20"/>
              </w:rPr>
              <w:t>0.6066</w:t>
            </w:r>
          </w:p>
        </w:tc>
        <w:tc>
          <w:tcPr>
            <w:tcW w:type="dxa" w:w="960"/>
          </w:tcPr>
          <w:p>
            <w:pPr>
              <w:jc w:val="center"/>
            </w:pPr>
            <w:r/>
            <w:r w:eastAsia="宋体">
              <w:rPr>
                <w:rFonts w:ascii="Times New Roman" w:hAnsi="Times New Roman"/>
                <w:sz w:val="20"/>
              </w:rPr>
              <w:t>0.0347</w:t>
            </w:r>
          </w:p>
        </w:tc>
        <w:tc>
          <w:tcPr>
            <w:tcW w:type="dxa" w:w="960"/>
          </w:tcPr>
          <w:p>
            <w:pPr>
              <w:jc w:val="center"/>
            </w:pPr>
            <w:r/>
            <w:r w:eastAsia="宋体">
              <w:rPr>
                <w:rFonts w:ascii="Times New Roman" w:hAnsi="Times New Roman"/>
                <w:sz w:val="20"/>
              </w:rPr>
              <w:t>0.3856</w:t>
            </w:r>
          </w:p>
        </w:tc>
        <w:tc>
          <w:tcPr>
            <w:tcW w:type="dxa" w:w="960"/>
          </w:tcPr>
          <w:p>
            <w:pPr>
              <w:jc w:val="center"/>
            </w:pPr>
            <w:r/>
            <w:r w:eastAsia="宋体">
              <w:rPr>
                <w:rFonts w:ascii="Times New Roman" w:hAnsi="Times New Roman"/>
                <w:sz w:val="20"/>
              </w:rPr>
              <w:t>0.6151</w:t>
            </w:r>
          </w:p>
        </w:tc>
        <w:tc>
          <w:tcPr>
            <w:tcW w:type="dxa" w:w="960"/>
          </w:tcPr>
          <w:p>
            <w:pPr>
              <w:jc w:val="center"/>
            </w:pPr>
            <w:r/>
            <w:r w:eastAsia="宋体">
              <w:rPr>
                <w:rFonts w:ascii="Times New Roman" w:hAnsi="Times New Roman"/>
                <w:sz w:val="20"/>
              </w:rPr>
              <w:t>0.6151</w:t>
            </w:r>
          </w:p>
        </w:tc>
        <w:tc>
          <w:tcPr>
            <w:tcW w:type="dxa" w:w="960"/>
          </w:tcPr>
          <w:p>
            <w:pPr>
              <w:jc w:val="center"/>
            </w:pPr>
            <w:r/>
            <w:r w:eastAsia="宋体">
              <w:rPr>
                <w:rFonts w:ascii="Times New Roman" w:hAnsi="Times New Roman"/>
                <w:sz w:val="20"/>
              </w:rPr>
              <w:t>0.6151</w:t>
            </w:r>
          </w:p>
        </w:tc>
        <w:tc>
          <w:tcPr>
            <w:tcW w:type="dxa" w:w="960"/>
          </w:tcPr>
          <w:p>
            <w:pPr>
              <w:jc w:val="center"/>
            </w:pPr>
            <w:r/>
            <w:r w:eastAsia="宋体">
              <w:rPr>
                <w:rFonts w:ascii="Times New Roman" w:hAnsi="Times New Roman"/>
                <w:sz w:val="20"/>
              </w:rPr>
              <w:t>0.6151</w:t>
            </w:r>
          </w:p>
        </w:tc>
      </w:tr>
      <w:tr>
        <w:tc>
          <w:tcPr>
            <w:tcW w:type="dxa" w:w="960"/>
          </w:tcPr>
          <w:p>
            <w:pPr>
              <w:jc w:val="center"/>
            </w:pPr>
            <w:r/>
            <w:r w:eastAsia="宋体">
              <w:rPr>
                <w:rFonts w:ascii="Times New Roman" w:hAnsi="Times New Roman"/>
                <w:sz w:val="20"/>
              </w:rPr>
              <w:t>DI_zscore</w:t>
            </w:r>
          </w:p>
        </w:tc>
        <w:tc>
          <w:tcPr>
            <w:tcW w:type="dxa" w:w="960"/>
          </w:tcPr>
          <w:p>
            <w:pPr>
              <w:jc w:val="center"/>
            </w:pPr>
            <w:r/>
            <w:r w:eastAsia="宋体">
              <w:rPr>
                <w:rFonts w:ascii="Times New Roman" w:hAnsi="Times New Roman"/>
                <w:sz w:val="20"/>
              </w:rPr>
              <w:t>20,609</w:t>
            </w:r>
          </w:p>
        </w:tc>
        <w:tc>
          <w:tcPr>
            <w:tcW w:type="dxa" w:w="960"/>
          </w:tcPr>
          <w:p>
            <w:pPr>
              <w:jc w:val="center"/>
            </w:pPr>
            <w:r/>
            <w:r w:eastAsia="宋体">
              <w:rPr>
                <w:rFonts w:ascii="Times New Roman" w:hAnsi="Times New Roman"/>
                <w:sz w:val="20"/>
              </w:rPr>
              <w:t>-0.3004</w:t>
            </w:r>
          </w:p>
        </w:tc>
        <w:tc>
          <w:tcPr>
            <w:tcW w:type="dxa" w:w="960"/>
          </w:tcPr>
          <w:p>
            <w:pPr>
              <w:jc w:val="center"/>
            </w:pPr>
            <w:r/>
            <w:r w:eastAsia="宋体">
              <w:rPr>
                <w:rFonts w:ascii="Times New Roman" w:hAnsi="Times New Roman"/>
                <w:sz w:val="20"/>
              </w:rPr>
              <w:t>0.4744</w:t>
            </w:r>
          </w:p>
        </w:tc>
        <w:tc>
          <w:tcPr>
            <w:tcW w:type="dxa" w:w="960"/>
          </w:tcPr>
          <w:p>
            <w:pPr>
              <w:jc w:val="center"/>
            </w:pPr>
            <w:r/>
            <w:r w:eastAsia="宋体">
              <w:rPr>
                <w:rFonts w:ascii="Times New Roman" w:hAnsi="Times New Roman"/>
                <w:sz w:val="20"/>
              </w:rPr>
              <w:t>-0.6041</w:t>
            </w:r>
          </w:p>
        </w:tc>
        <w:tc>
          <w:tcPr>
            <w:tcW w:type="dxa" w:w="960"/>
          </w:tcPr>
          <w:p>
            <w:pPr>
              <w:jc w:val="center"/>
            </w:pPr>
            <w:r/>
            <w:r w:eastAsia="宋体">
              <w:rPr>
                <w:rFonts w:ascii="Times New Roman" w:hAnsi="Times New Roman"/>
                <w:sz w:val="20"/>
              </w:rPr>
              <w:t>-0.4371</w:t>
            </w:r>
          </w:p>
        </w:tc>
        <w:tc>
          <w:tcPr>
            <w:tcW w:type="dxa" w:w="960"/>
          </w:tcPr>
          <w:p>
            <w:pPr>
              <w:jc w:val="center"/>
            </w:pPr>
            <w:r/>
            <w:r w:eastAsia="宋体">
              <w:rPr>
                <w:rFonts w:ascii="Times New Roman" w:hAnsi="Times New Roman"/>
                <w:sz w:val="20"/>
              </w:rPr>
              <w:t>-0.4371</w:t>
            </w:r>
          </w:p>
        </w:tc>
        <w:tc>
          <w:tcPr>
            <w:tcW w:type="dxa" w:w="960"/>
          </w:tcPr>
          <w:p>
            <w:pPr>
              <w:jc w:val="center"/>
            </w:pPr>
            <w:r/>
            <w:r w:eastAsia="宋体">
              <w:rPr>
                <w:rFonts w:ascii="Times New Roman" w:hAnsi="Times New Roman"/>
                <w:sz w:val="20"/>
              </w:rPr>
              <w:t>-0.4371</w:t>
            </w:r>
          </w:p>
        </w:tc>
        <w:tc>
          <w:tcPr>
            <w:tcW w:type="dxa" w:w="960"/>
          </w:tcPr>
          <w:p>
            <w:pPr>
              <w:jc w:val="center"/>
            </w:pPr>
            <w:r/>
            <w:r w:eastAsia="宋体">
              <w:rPr>
                <w:rFonts w:ascii="Times New Roman" w:hAnsi="Times New Roman"/>
                <w:sz w:val="20"/>
              </w:rPr>
              <w:t>2.0407</w:t>
            </w:r>
          </w:p>
        </w:tc>
      </w:tr>
      <w:tr>
        <w:tc>
          <w:tcPr>
            <w:tcW w:type="dxa" w:w="960"/>
          </w:tcPr>
          <w:p>
            <w:pPr>
              <w:jc w:val="center"/>
            </w:pPr>
            <w:r/>
            <w:r w:eastAsia="宋体">
              <w:rPr>
                <w:rFonts w:ascii="Times New Roman" w:hAnsi="Times New Roman"/>
                <w:sz w:val="20"/>
              </w:rPr>
              <w:t>log_size</w:t>
            </w:r>
          </w:p>
        </w:tc>
        <w:tc>
          <w:tcPr>
            <w:tcW w:type="dxa" w:w="960"/>
          </w:tcPr>
          <w:p>
            <w:pPr>
              <w:jc w:val="center"/>
            </w:pPr>
            <w:r/>
            <w:r w:eastAsia="宋体">
              <w:rPr>
                <w:rFonts w:ascii="Times New Roman" w:hAnsi="Times New Roman"/>
                <w:sz w:val="20"/>
              </w:rPr>
              <w:t>20,609</w:t>
            </w:r>
          </w:p>
        </w:tc>
        <w:tc>
          <w:tcPr>
            <w:tcW w:type="dxa" w:w="960"/>
          </w:tcPr>
          <w:p>
            <w:pPr>
              <w:jc w:val="center"/>
            </w:pPr>
            <w:r/>
            <w:r w:eastAsia="宋体">
              <w:rPr>
                <w:rFonts w:ascii="Times New Roman" w:hAnsi="Times New Roman"/>
                <w:sz w:val="20"/>
              </w:rPr>
              <w:t>18.5762</w:t>
            </w:r>
          </w:p>
        </w:tc>
        <w:tc>
          <w:tcPr>
            <w:tcW w:type="dxa" w:w="960"/>
          </w:tcPr>
          <w:p>
            <w:pPr>
              <w:jc w:val="center"/>
            </w:pPr>
            <w:r/>
            <w:r w:eastAsia="宋体">
              <w:rPr>
                <w:rFonts w:ascii="Times New Roman" w:hAnsi="Times New Roman"/>
                <w:sz w:val="20"/>
              </w:rPr>
              <w:t>4.1931</w:t>
            </w:r>
          </w:p>
        </w:tc>
        <w:tc>
          <w:tcPr>
            <w:tcW w:type="dxa" w:w="960"/>
          </w:tcPr>
          <w:p>
            <w:pPr>
              <w:jc w:val="center"/>
            </w:pPr>
            <w:r/>
            <w:r w:eastAsia="宋体">
              <w:rPr>
                <w:rFonts w:ascii="Times New Roman" w:hAnsi="Times New Roman"/>
                <w:sz w:val="20"/>
              </w:rPr>
              <w:t>0.0000</w:t>
            </w:r>
          </w:p>
        </w:tc>
        <w:tc>
          <w:tcPr>
            <w:tcW w:type="dxa" w:w="960"/>
          </w:tcPr>
          <w:p>
            <w:pPr>
              <w:jc w:val="center"/>
            </w:pPr>
            <w:r/>
            <w:r w:eastAsia="宋体">
              <w:rPr>
                <w:rFonts w:ascii="Times New Roman" w:hAnsi="Times New Roman"/>
                <w:sz w:val="20"/>
              </w:rPr>
              <w:t>17.2629</w:t>
            </w:r>
          </w:p>
        </w:tc>
        <w:tc>
          <w:tcPr>
            <w:tcW w:type="dxa" w:w="960"/>
          </w:tcPr>
          <w:p>
            <w:pPr>
              <w:jc w:val="center"/>
            </w:pPr>
            <w:r/>
            <w:r w:eastAsia="宋体">
              <w:rPr>
                <w:rFonts w:ascii="Times New Roman" w:hAnsi="Times New Roman"/>
                <w:sz w:val="20"/>
              </w:rPr>
              <w:t>19.3544</w:t>
            </w:r>
          </w:p>
        </w:tc>
        <w:tc>
          <w:tcPr>
            <w:tcW w:type="dxa" w:w="960"/>
          </w:tcPr>
          <w:p>
            <w:pPr>
              <w:jc w:val="center"/>
            </w:pPr>
            <w:r/>
            <w:r w:eastAsia="宋体">
              <w:rPr>
                <w:rFonts w:ascii="Times New Roman" w:hAnsi="Times New Roman"/>
                <w:sz w:val="20"/>
              </w:rPr>
              <w:t>21.0400</w:t>
            </w:r>
          </w:p>
        </w:tc>
        <w:tc>
          <w:tcPr>
            <w:tcW w:type="dxa" w:w="960"/>
          </w:tcPr>
          <w:p>
            <w:pPr>
              <w:jc w:val="center"/>
            </w:pPr>
            <w:r/>
            <w:r w:eastAsia="宋体">
              <w:rPr>
                <w:rFonts w:ascii="Times New Roman" w:hAnsi="Times New Roman"/>
                <w:sz w:val="20"/>
              </w:rPr>
              <w:t>28.9776</w:t>
            </w:r>
          </w:p>
        </w:tc>
      </w:tr>
      <w:tr>
        <w:tc>
          <w:tcPr>
            <w:tcW w:type="dxa" w:w="960"/>
          </w:tcPr>
          <w:p>
            <w:pPr>
              <w:jc w:val="center"/>
            </w:pPr>
            <w:r/>
            <w:r w:eastAsia="宋体">
              <w:rPr>
                <w:rFonts w:ascii="Times New Roman" w:hAnsi="Times New Roman"/>
                <w:sz w:val="20"/>
              </w:rPr>
              <w:t>leverage</w:t>
            </w:r>
          </w:p>
        </w:tc>
        <w:tc>
          <w:tcPr>
            <w:tcW w:type="dxa" w:w="960"/>
          </w:tcPr>
          <w:p>
            <w:pPr>
              <w:jc w:val="center"/>
            </w:pPr>
            <w:r/>
            <w:r w:eastAsia="宋体">
              <w:rPr>
                <w:rFonts w:ascii="Times New Roman" w:hAnsi="Times New Roman"/>
                <w:sz w:val="20"/>
              </w:rPr>
              <w:t>20,609</w:t>
            </w:r>
          </w:p>
        </w:tc>
        <w:tc>
          <w:tcPr>
            <w:tcW w:type="dxa" w:w="960"/>
          </w:tcPr>
          <w:p>
            <w:pPr>
              <w:jc w:val="center"/>
            </w:pPr>
            <w:r/>
            <w:r w:eastAsia="宋体">
              <w:rPr>
                <w:rFonts w:ascii="Times New Roman" w:hAnsi="Times New Roman"/>
                <w:sz w:val="20"/>
              </w:rPr>
              <w:t>0.5597</w:t>
            </w:r>
          </w:p>
        </w:tc>
        <w:tc>
          <w:tcPr>
            <w:tcW w:type="dxa" w:w="960"/>
          </w:tcPr>
          <w:p>
            <w:pPr>
              <w:jc w:val="center"/>
            </w:pPr>
            <w:r/>
            <w:r w:eastAsia="宋体">
              <w:rPr>
                <w:rFonts w:ascii="Times New Roman" w:hAnsi="Times New Roman"/>
                <w:sz w:val="20"/>
              </w:rPr>
              <w:t>0.3419</w:t>
            </w:r>
          </w:p>
        </w:tc>
        <w:tc>
          <w:tcPr>
            <w:tcW w:type="dxa" w:w="960"/>
          </w:tcPr>
          <w:p>
            <w:pPr>
              <w:jc w:val="center"/>
            </w:pPr>
            <w:r/>
            <w:r w:eastAsia="宋体">
              <w:rPr>
                <w:rFonts w:ascii="Times New Roman" w:hAnsi="Times New Roman"/>
                <w:sz w:val="20"/>
              </w:rPr>
              <w:t>0.0000</w:t>
            </w:r>
          </w:p>
        </w:tc>
        <w:tc>
          <w:tcPr>
            <w:tcW w:type="dxa" w:w="960"/>
          </w:tcPr>
          <w:p>
            <w:pPr>
              <w:jc w:val="center"/>
            </w:pPr>
            <w:r/>
            <w:r w:eastAsia="宋体">
              <w:rPr>
                <w:rFonts w:ascii="Times New Roman" w:hAnsi="Times New Roman"/>
                <w:sz w:val="20"/>
              </w:rPr>
              <w:t>0.2557</w:t>
            </w:r>
          </w:p>
        </w:tc>
        <w:tc>
          <w:tcPr>
            <w:tcW w:type="dxa" w:w="960"/>
          </w:tcPr>
          <w:p>
            <w:pPr>
              <w:jc w:val="center"/>
            </w:pPr>
            <w:r/>
            <w:r w:eastAsia="宋体">
              <w:rPr>
                <w:rFonts w:ascii="Times New Roman" w:hAnsi="Times New Roman"/>
                <w:sz w:val="20"/>
              </w:rPr>
              <w:t>0.5714</w:t>
            </w:r>
          </w:p>
        </w:tc>
        <w:tc>
          <w:tcPr>
            <w:tcW w:type="dxa" w:w="960"/>
          </w:tcPr>
          <w:p>
            <w:pPr>
              <w:jc w:val="center"/>
            </w:pPr>
            <w:r/>
            <w:r w:eastAsia="宋体">
              <w:rPr>
                <w:rFonts w:ascii="Times New Roman" w:hAnsi="Times New Roman"/>
                <w:sz w:val="20"/>
              </w:rPr>
              <w:t>0.9469</w:t>
            </w:r>
          </w:p>
        </w:tc>
        <w:tc>
          <w:tcPr>
            <w:tcW w:type="dxa" w:w="960"/>
          </w:tcPr>
          <w:p>
            <w:pPr>
              <w:jc w:val="center"/>
            </w:pPr>
            <w:r/>
            <w:r w:eastAsia="宋体">
              <w:rPr>
                <w:rFonts w:ascii="Times New Roman" w:hAnsi="Times New Roman"/>
                <w:sz w:val="20"/>
              </w:rPr>
              <w:t>1.0000</w:t>
            </w:r>
          </w:p>
        </w:tc>
      </w:tr>
      <w:tr>
        <w:tc>
          <w:tcPr>
            <w:tcW w:type="dxa" w:w="960"/>
          </w:tcPr>
          <w:p>
            <w:pPr>
              <w:jc w:val="center"/>
            </w:pPr>
            <w:r/>
            <w:r w:eastAsia="宋体">
              <w:rPr>
                <w:rFonts w:ascii="Times New Roman" w:hAnsi="Times New Roman"/>
                <w:sz w:val="20"/>
              </w:rPr>
              <w:t>roa</w:t>
            </w:r>
          </w:p>
        </w:tc>
        <w:tc>
          <w:tcPr>
            <w:tcW w:type="dxa" w:w="960"/>
          </w:tcPr>
          <w:p>
            <w:pPr>
              <w:jc w:val="center"/>
            </w:pPr>
            <w:r/>
            <w:r w:eastAsia="宋体">
              <w:rPr>
                <w:rFonts w:ascii="Times New Roman" w:hAnsi="Times New Roman"/>
                <w:sz w:val="20"/>
              </w:rPr>
              <w:t>20,449</w:t>
            </w:r>
          </w:p>
        </w:tc>
        <w:tc>
          <w:tcPr>
            <w:tcW w:type="dxa" w:w="960"/>
          </w:tcPr>
          <w:p>
            <w:pPr>
              <w:jc w:val="center"/>
            </w:pPr>
            <w:r/>
            <w:r w:eastAsia="宋体">
              <w:rPr>
                <w:rFonts w:ascii="Times New Roman" w:hAnsi="Times New Roman"/>
                <w:sz w:val="20"/>
              </w:rPr>
              <w:t>-0.0698</w:t>
            </w:r>
          </w:p>
        </w:tc>
        <w:tc>
          <w:tcPr>
            <w:tcW w:type="dxa" w:w="960"/>
          </w:tcPr>
          <w:p>
            <w:pPr>
              <w:jc w:val="center"/>
            </w:pPr>
            <w:r/>
            <w:r w:eastAsia="宋体">
              <w:rPr>
                <w:rFonts w:ascii="Times New Roman" w:hAnsi="Times New Roman"/>
                <w:sz w:val="20"/>
              </w:rPr>
              <w:t>0.2535</w:t>
            </w:r>
          </w:p>
        </w:tc>
        <w:tc>
          <w:tcPr>
            <w:tcW w:type="dxa" w:w="960"/>
          </w:tcPr>
          <w:p>
            <w:pPr>
              <w:jc w:val="center"/>
            </w:pPr>
            <w:r/>
            <w:r w:eastAsia="宋体">
              <w:rPr>
                <w:rFonts w:ascii="Times New Roman" w:hAnsi="Times New Roman"/>
                <w:sz w:val="20"/>
              </w:rPr>
              <w:t>-0.5000</w:t>
            </w:r>
          </w:p>
        </w:tc>
        <w:tc>
          <w:tcPr>
            <w:tcW w:type="dxa" w:w="960"/>
          </w:tcPr>
          <w:p>
            <w:pPr>
              <w:jc w:val="center"/>
            </w:pPr>
            <w:r/>
            <w:r w:eastAsia="宋体">
              <w:rPr>
                <w:rFonts w:ascii="Times New Roman" w:hAnsi="Times New Roman"/>
                <w:sz w:val="20"/>
              </w:rPr>
              <w:t>-0.1949</w:t>
            </w:r>
          </w:p>
        </w:tc>
        <w:tc>
          <w:tcPr>
            <w:tcW w:type="dxa" w:w="960"/>
          </w:tcPr>
          <w:p>
            <w:pPr>
              <w:jc w:val="center"/>
            </w:pPr>
            <w:r/>
            <w:r w:eastAsia="宋体">
              <w:rPr>
                <w:rFonts w:ascii="Times New Roman" w:hAnsi="Times New Roman"/>
                <w:sz w:val="20"/>
              </w:rPr>
              <w:t>-0.0005</w:t>
            </w:r>
          </w:p>
        </w:tc>
        <w:tc>
          <w:tcPr>
            <w:tcW w:type="dxa" w:w="960"/>
          </w:tcPr>
          <w:p>
            <w:pPr>
              <w:jc w:val="center"/>
            </w:pPr>
            <w:r/>
            <w:r w:eastAsia="宋体">
              <w:rPr>
                <w:rFonts w:ascii="Times New Roman" w:hAnsi="Times New Roman"/>
                <w:sz w:val="20"/>
              </w:rPr>
              <w:t>0.0335</w:t>
            </w:r>
          </w:p>
        </w:tc>
        <w:tc>
          <w:tcPr>
            <w:tcW w:type="dxa" w:w="960"/>
          </w:tcPr>
          <w:p>
            <w:pPr>
              <w:jc w:val="center"/>
            </w:pPr>
            <w:r/>
            <w:r w:eastAsia="宋体">
              <w:rPr>
                <w:rFonts w:ascii="Times New Roman" w:hAnsi="Times New Roman"/>
                <w:sz w:val="20"/>
              </w:rPr>
              <w:t>0.5000</w:t>
            </w:r>
          </w:p>
        </w:tc>
      </w:tr>
      <w:tr>
        <w:tc>
          <w:tcPr>
            <w:tcW w:type="dxa" w:w="960"/>
          </w:tcPr>
          <w:p>
            <w:pPr>
              <w:jc w:val="center"/>
            </w:pPr>
            <w:r/>
            <w:r w:eastAsia="宋体">
              <w:rPr>
                <w:rFonts w:ascii="Times New Roman" w:hAnsi="Times New Roman"/>
                <w:sz w:val="20"/>
              </w:rPr>
              <w:t>log_age</w:t>
            </w:r>
          </w:p>
        </w:tc>
        <w:tc>
          <w:tcPr>
            <w:tcW w:type="dxa" w:w="960"/>
          </w:tcPr>
          <w:p>
            <w:pPr>
              <w:jc w:val="center"/>
            </w:pPr>
            <w:r/>
            <w:r w:eastAsia="宋体">
              <w:rPr>
                <w:rFonts w:ascii="Times New Roman" w:hAnsi="Times New Roman"/>
                <w:sz w:val="20"/>
              </w:rPr>
              <w:t>20,609</w:t>
            </w:r>
          </w:p>
        </w:tc>
        <w:tc>
          <w:tcPr>
            <w:tcW w:type="dxa" w:w="960"/>
          </w:tcPr>
          <w:p>
            <w:pPr>
              <w:jc w:val="center"/>
            </w:pPr>
            <w:r/>
            <w:r w:eastAsia="宋体">
              <w:rPr>
                <w:rFonts w:ascii="Times New Roman" w:hAnsi="Times New Roman"/>
                <w:sz w:val="20"/>
              </w:rPr>
              <w:t>0.8014</w:t>
            </w:r>
          </w:p>
        </w:tc>
        <w:tc>
          <w:tcPr>
            <w:tcW w:type="dxa" w:w="960"/>
          </w:tcPr>
          <w:p>
            <w:pPr>
              <w:jc w:val="center"/>
            </w:pPr>
            <w:r/>
            <w:r w:eastAsia="宋体">
              <w:rPr>
                <w:rFonts w:ascii="Times New Roman" w:hAnsi="Times New Roman"/>
                <w:sz w:val="20"/>
              </w:rPr>
              <w:t>0.2852</w:t>
            </w:r>
          </w:p>
        </w:tc>
        <w:tc>
          <w:tcPr>
            <w:tcW w:type="dxa" w:w="960"/>
          </w:tcPr>
          <w:p>
            <w:pPr>
              <w:jc w:val="center"/>
            </w:pPr>
            <w:r/>
            <w:r w:eastAsia="宋体">
              <w:rPr>
                <w:rFonts w:ascii="Times New Roman" w:hAnsi="Times New Roman"/>
                <w:sz w:val="20"/>
              </w:rPr>
              <w:t>0.0000</w:t>
            </w:r>
          </w:p>
        </w:tc>
        <w:tc>
          <w:tcPr>
            <w:tcW w:type="dxa" w:w="960"/>
          </w:tcPr>
          <w:p>
            <w:pPr>
              <w:jc w:val="center"/>
            </w:pPr>
            <w:r/>
            <w:r w:eastAsia="宋体">
              <w:rPr>
                <w:rFonts w:ascii="Times New Roman" w:hAnsi="Times New Roman"/>
                <w:sz w:val="20"/>
              </w:rPr>
              <w:t>0.6931</w:t>
            </w:r>
          </w:p>
        </w:tc>
        <w:tc>
          <w:tcPr>
            <w:tcW w:type="dxa" w:w="960"/>
          </w:tcPr>
          <w:p>
            <w:pPr>
              <w:jc w:val="center"/>
            </w:pPr>
            <w:r/>
            <w:r w:eastAsia="宋体">
              <w:rPr>
                <w:rFonts w:ascii="Times New Roman" w:hAnsi="Times New Roman"/>
                <w:sz w:val="20"/>
              </w:rPr>
              <w:t>0.6931</w:t>
            </w:r>
          </w:p>
        </w:tc>
        <w:tc>
          <w:tcPr>
            <w:tcW w:type="dxa" w:w="960"/>
          </w:tcPr>
          <w:p>
            <w:pPr>
              <w:jc w:val="center"/>
            </w:pPr>
            <w:r/>
            <w:r w:eastAsia="宋体">
              <w:rPr>
                <w:rFonts w:ascii="Times New Roman" w:hAnsi="Times New Roman"/>
                <w:sz w:val="20"/>
              </w:rPr>
              <w:t>1.0986</w:t>
            </w:r>
          </w:p>
        </w:tc>
        <w:tc>
          <w:tcPr>
            <w:tcW w:type="dxa" w:w="960"/>
          </w:tcPr>
          <w:p>
            <w:pPr>
              <w:jc w:val="center"/>
            </w:pPr>
            <w:r/>
            <w:r w:eastAsia="宋体">
              <w:rPr>
                <w:rFonts w:ascii="Times New Roman" w:hAnsi="Times New Roman"/>
                <w:sz w:val="20"/>
              </w:rPr>
              <w:t>1.3863</w:t>
            </w:r>
          </w:p>
        </w:tc>
      </w:tr>
    </w:tbl>
    <w:p/>
    <w:p>
      <w:pPr>
        <w:spacing w:line="360" w:lineRule="auto" w:after="120"/>
        <w:ind w:firstLine="0"/>
      </w:pPr>
      <w:r/>
      <w:r w:eastAsia="宋体">
        <w:rPr>
          <w:rFonts w:ascii="Times New Roman" w:hAnsi="Times New Roman"/>
          <w:sz w:val="24"/>
        </w:rPr>
        <w:t>*Notes:</w:t>
      </w:r>
      <w:r w:eastAsia="宋体">
        <w:rPr>
          <w:rFonts w:ascii="Times New Roman" w:hAnsi="Times New Roman"/>
          <w:i/>
          <w:sz w:val="24"/>
        </w:rPr>
        <w:t>N = 20,609 firm-year observations from 7,153 U.S. publicly listed firms, 2020-2024. Source: SEC EDGAR 10-K Item 1 Human Capital Disclosures, Eloundou et al. (2023) LLM exposure scores, The Lens patent database. rc_intensity = routine cognitive task signal intensity; ac_intensity = AI-collaborative task signal intensity; LLM_exposure = firm-level LLM exposure (Eloundou et al., 2023, alpha tier); DI_zscore = digital infrastructure intensity composite z-score.</w:t>
      </w:r>
    </w:p>
    <w:p>
      <w:pPr>
        <w:pStyle w:val="Heading3"/>
      </w:pPr>
      <w:r>
        <w:t>4.2 Main Effects: Tests of H1a and H1b</w:t>
      </w:r>
    </w:p>
    <w:p>
      <w:pPr>
        <w:spacing w:line="360" w:lineRule="auto" w:after="120"/>
        <w:ind w:firstLine="0"/>
      </w:pPr>
      <w:r/>
      <w:r w:eastAsia="宋体">
        <w:rPr>
          <w:rFonts w:ascii="Times New Roman" w:hAnsi="Times New Roman"/>
          <w:sz w:val="24"/>
        </w:rPr>
        <w:t>Table 2 reports the main effects estimates. Column 1 presents the routine cognitive (RC) equation (test of H1a); Column 2 presents the AI-collaborative (AC) equation (test of H1b). Consistent with H1a, LLM exposure is associated with a reduction in routine cognitive task signals (β = -0.0265, p = 0.084), supporting the substitution path. For H1b, the relationship between LLM exposure and AI-collaborative task signals is negative (β = -0.0376, p = 0.018), contrary to conventional complementarity predictions, suggesting a post-complementary absorption mechanism.</w:t>
      </w:r>
    </w:p>
    <w:p>
      <w:pPr>
        <w:spacing w:line="360" w:lineRule="auto" w:after="120"/>
        <w:ind w:firstLine="0"/>
      </w:pPr>
      <w:r/>
      <w:r w:eastAsia="宋体">
        <w:rPr>
          <w:rFonts w:ascii="Times New Roman" w:hAnsi="Times New Roman"/>
          <w:sz w:val="24"/>
        </w:rPr>
        <w:t>**Table 2. Main Effects: LLM Exposure and Task Signals**</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 w:eastAsia="宋体">
              <w:rPr>
                <w:rFonts w:ascii="Times New Roman" w:hAnsi="Times New Roman"/>
                <w:b/>
                <w:sz w:val="20"/>
              </w:rPr>
              <w:t>Variable</w:t>
            </w:r>
          </w:p>
        </w:tc>
        <w:tc>
          <w:tcPr>
            <w:tcW w:type="dxa" w:w="2880"/>
          </w:tcPr>
          <w:p>
            <w:pPr>
              <w:jc w:val="center"/>
            </w:pPr>
            <w:r/>
            <w:r w:eastAsia="宋体">
              <w:rPr>
                <w:rFonts w:ascii="Times New Roman" w:hAnsi="Times New Roman"/>
                <w:b/>
                <w:sz w:val="20"/>
              </w:rPr>
              <w:t>(1) RC</w:t>
            </w:r>
          </w:p>
        </w:tc>
        <w:tc>
          <w:tcPr>
            <w:tcW w:type="dxa" w:w="2880"/>
          </w:tcPr>
          <w:p>
            <w:pPr>
              <w:jc w:val="center"/>
            </w:pPr>
            <w:r/>
            <w:r w:eastAsia="宋体">
              <w:rPr>
                <w:rFonts w:ascii="Times New Roman" w:hAnsi="Times New Roman"/>
                <w:b/>
                <w:sz w:val="20"/>
              </w:rPr>
              <w:t>(2) AC</w:t>
            </w:r>
          </w:p>
        </w:tc>
      </w:tr>
      <w:tr>
        <w:tc>
          <w:tcPr>
            <w:tcW w:type="dxa" w:w="2880"/>
          </w:tcPr>
          <w:p>
            <w:pPr>
              <w:jc w:val="center"/>
            </w:pPr>
            <w:r/>
            <w:r w:eastAsia="宋体">
              <w:rPr>
                <w:rFonts w:ascii="Times New Roman" w:hAnsi="Times New Roman"/>
                <w:sz w:val="20"/>
              </w:rPr>
              <w:t>LLM_Exposure</w:t>
            </w:r>
          </w:p>
        </w:tc>
        <w:tc>
          <w:tcPr>
            <w:tcW w:type="dxa" w:w="2880"/>
          </w:tcPr>
          <w:p>
            <w:pPr>
              <w:jc w:val="center"/>
            </w:pPr>
            <w:r/>
            <w:r w:eastAsia="宋体">
              <w:rPr>
                <w:rFonts w:ascii="Times New Roman" w:hAnsi="Times New Roman"/>
                <w:sz w:val="20"/>
              </w:rPr>
              <w:t>-0.0265*</w:t>
            </w:r>
          </w:p>
        </w:tc>
        <w:tc>
          <w:tcPr>
            <w:tcW w:type="dxa" w:w="2880"/>
          </w:tcPr>
          <w:p>
            <w:pPr>
              <w:jc w:val="center"/>
            </w:pPr>
            <w:r/>
            <w:r w:eastAsia="宋体">
              <w:rPr>
                <w:rFonts w:ascii="Times New Roman" w:hAnsi="Times New Roman"/>
                <w:b/>
                <w:sz w:val="20"/>
              </w:rPr>
              <w:t>-0.0376</w:t>
            </w:r>
          </w:p>
        </w:tc>
      </w:tr>
      <w:tr>
        <w:tc>
          <w:tcPr>
            <w:tcW w:type="dxa" w:w="2880"/>
          </w:tcPr>
          <w:p>
            <w:pPr>
              <w:jc w:val="center"/>
            </w:pPr>
            <w:r/>
            <w:r w:eastAsia="宋体">
              <w:rPr>
                <w:rFonts w:ascii="Times New Roman" w:hAnsi="Times New Roman"/>
                <w:sz w:val="20"/>
              </w:rPr>
              <w:t>Standard Error</w:t>
            </w:r>
          </w:p>
        </w:tc>
        <w:tc>
          <w:tcPr>
            <w:tcW w:type="dxa" w:w="2880"/>
          </w:tcPr>
          <w:p>
            <w:pPr>
              <w:jc w:val="center"/>
            </w:pPr>
            <w:r/>
            <w:r w:eastAsia="宋体">
              <w:rPr>
                <w:rFonts w:ascii="Times New Roman" w:hAnsi="Times New Roman"/>
                <w:sz w:val="20"/>
              </w:rPr>
              <w:t>(0.0154)</w:t>
            </w:r>
          </w:p>
        </w:tc>
        <w:tc>
          <w:tcPr>
            <w:tcW w:type="dxa" w:w="2880"/>
          </w:tcPr>
          <w:p>
            <w:pPr>
              <w:jc w:val="center"/>
            </w:pPr>
            <w:r/>
            <w:r w:eastAsia="宋体">
              <w:rPr>
                <w:rFonts w:ascii="Times New Roman" w:hAnsi="Times New Roman"/>
                <w:sz w:val="20"/>
              </w:rPr>
              <w:t>(0.0161)</w:t>
            </w:r>
          </w:p>
        </w:tc>
      </w:tr>
      <w:tr>
        <w:tc>
          <w:tcPr>
            <w:tcW w:type="dxa" w:w="2880"/>
          </w:tcPr>
          <w:p>
            <w:pPr>
              <w:jc w:val="center"/>
            </w:pPr>
            <w:r/>
            <w:r w:eastAsia="宋体">
              <w:rPr>
                <w:rFonts w:ascii="Times New Roman" w:hAnsi="Times New Roman"/>
                <w:sz w:val="20"/>
              </w:rPr>
              <w:t>Controls</w:t>
            </w:r>
          </w:p>
        </w:tc>
        <w:tc>
          <w:tcPr>
            <w:tcW w:type="dxa" w:w="2880"/>
          </w:tcPr>
          <w:p>
            <w:pPr>
              <w:jc w:val="center"/>
            </w:pPr>
            <w:r/>
            <w:r w:eastAsia="宋体">
              <w:rPr>
                <w:rFonts w:ascii="Times New Roman" w:hAnsi="Times New Roman"/>
                <w:sz w:val="20"/>
              </w:rPr>
              <w:t>Yes</w:t>
            </w:r>
          </w:p>
        </w:tc>
        <w:tc>
          <w:tcPr>
            <w:tcW w:type="dxa" w:w="2880"/>
          </w:tcPr>
          <w:p>
            <w:pPr>
              <w:jc w:val="center"/>
            </w:pPr>
            <w:r/>
            <w:r w:eastAsia="宋体">
              <w:rPr>
                <w:rFonts w:ascii="Times New Roman" w:hAnsi="Times New Roman"/>
                <w:sz w:val="20"/>
              </w:rPr>
              <w:t>Yes</w:t>
            </w:r>
          </w:p>
        </w:tc>
      </w:tr>
      <w:tr>
        <w:tc>
          <w:tcPr>
            <w:tcW w:type="dxa" w:w="2880"/>
          </w:tcPr>
          <w:p>
            <w:pPr>
              <w:jc w:val="center"/>
            </w:pPr>
            <w:r/>
            <w:r w:eastAsia="宋体">
              <w:rPr>
                <w:rFonts w:ascii="Times New Roman" w:hAnsi="Times New Roman"/>
                <w:sz w:val="20"/>
              </w:rPr>
              <w:t>Industry FE</w:t>
            </w:r>
          </w:p>
        </w:tc>
        <w:tc>
          <w:tcPr>
            <w:tcW w:type="dxa" w:w="2880"/>
          </w:tcPr>
          <w:p>
            <w:pPr>
              <w:jc w:val="center"/>
            </w:pPr>
            <w:r/>
            <w:r w:eastAsia="宋体">
              <w:rPr>
                <w:rFonts w:ascii="Times New Roman" w:hAnsi="Times New Roman"/>
                <w:sz w:val="20"/>
              </w:rPr>
              <w:t>Yes</w:t>
            </w:r>
          </w:p>
        </w:tc>
        <w:tc>
          <w:tcPr>
            <w:tcW w:type="dxa" w:w="2880"/>
          </w:tcPr>
          <w:p>
            <w:pPr>
              <w:jc w:val="center"/>
            </w:pPr>
            <w:r/>
            <w:r w:eastAsia="宋体">
              <w:rPr>
                <w:rFonts w:ascii="Times New Roman" w:hAnsi="Times New Roman"/>
                <w:sz w:val="20"/>
              </w:rPr>
              <w:t>Yes</w:t>
            </w:r>
          </w:p>
        </w:tc>
      </w:tr>
      <w:tr>
        <w:tc>
          <w:tcPr>
            <w:tcW w:type="dxa" w:w="2880"/>
          </w:tcPr>
          <w:p>
            <w:pPr>
              <w:jc w:val="center"/>
            </w:pPr>
            <w:r/>
            <w:r w:eastAsia="宋体">
              <w:rPr>
                <w:rFonts w:ascii="Times New Roman" w:hAnsi="Times New Roman"/>
                <w:sz w:val="20"/>
              </w:rPr>
              <w:t>Year FE</w:t>
            </w:r>
          </w:p>
        </w:tc>
        <w:tc>
          <w:tcPr>
            <w:tcW w:type="dxa" w:w="2880"/>
          </w:tcPr>
          <w:p>
            <w:pPr>
              <w:jc w:val="center"/>
            </w:pPr>
            <w:r/>
            <w:r w:eastAsia="宋体">
              <w:rPr>
                <w:rFonts w:ascii="Times New Roman" w:hAnsi="Times New Roman"/>
                <w:sz w:val="20"/>
              </w:rPr>
              <w:t>Yes</w:t>
            </w:r>
          </w:p>
        </w:tc>
        <w:tc>
          <w:tcPr>
            <w:tcW w:type="dxa" w:w="2880"/>
          </w:tcPr>
          <w:p>
            <w:pPr>
              <w:jc w:val="center"/>
            </w:pPr>
            <w:r/>
            <w:r w:eastAsia="宋体">
              <w:rPr>
                <w:rFonts w:ascii="Times New Roman" w:hAnsi="Times New Roman"/>
                <w:sz w:val="20"/>
              </w:rPr>
              <w:t>Yes</w:t>
            </w:r>
          </w:p>
        </w:tc>
      </w:tr>
      <w:tr>
        <w:tc>
          <w:tcPr>
            <w:tcW w:type="dxa" w:w="2880"/>
          </w:tcPr>
          <w:p>
            <w:pPr>
              <w:jc w:val="center"/>
            </w:pPr>
            <w:r/>
            <w:r w:eastAsia="宋体">
              <w:rPr>
                <w:rFonts w:ascii="Times New Roman" w:hAnsi="Times New Roman"/>
                <w:sz w:val="20"/>
              </w:rPr>
              <w:t>R²</w:t>
            </w:r>
          </w:p>
        </w:tc>
        <w:tc>
          <w:tcPr>
            <w:tcW w:type="dxa" w:w="2880"/>
          </w:tcPr>
          <w:p>
            <w:pPr>
              <w:jc w:val="center"/>
            </w:pPr>
            <w:r/>
            <w:r w:eastAsia="宋体">
              <w:rPr>
                <w:rFonts w:ascii="Times New Roman" w:hAnsi="Times New Roman"/>
                <w:sz w:val="20"/>
              </w:rPr>
              <w:t>0.042</w:t>
            </w:r>
          </w:p>
        </w:tc>
        <w:tc>
          <w:tcPr>
            <w:tcW w:type="dxa" w:w="2880"/>
          </w:tcPr>
          <w:p>
            <w:pPr>
              <w:jc w:val="center"/>
            </w:pPr>
            <w:r/>
            <w:r w:eastAsia="宋体">
              <w:rPr>
                <w:rFonts w:ascii="Times New Roman" w:hAnsi="Times New Roman"/>
                <w:sz w:val="20"/>
              </w:rPr>
              <w:t>0.038</w:t>
            </w:r>
          </w:p>
        </w:tc>
      </w:tr>
      <w:tr>
        <w:tc>
          <w:tcPr>
            <w:tcW w:type="dxa" w:w="2880"/>
          </w:tcPr>
          <w:p>
            <w:pPr>
              <w:jc w:val="center"/>
            </w:pPr>
            <w:r/>
            <w:r w:eastAsia="宋体">
              <w:rPr>
                <w:rFonts w:ascii="Times New Roman" w:hAnsi="Times New Roman"/>
                <w:sz w:val="20"/>
              </w:rPr>
              <w:t>N</w:t>
            </w:r>
          </w:p>
        </w:tc>
        <w:tc>
          <w:tcPr>
            <w:tcW w:type="dxa" w:w="2880"/>
          </w:tcPr>
          <w:p>
            <w:pPr>
              <w:jc w:val="center"/>
            </w:pPr>
            <w:r/>
            <w:r w:eastAsia="宋体">
              <w:rPr>
                <w:rFonts w:ascii="Times New Roman" w:hAnsi="Times New Roman"/>
                <w:sz w:val="20"/>
              </w:rPr>
              <w:t>20,609</w:t>
            </w:r>
          </w:p>
        </w:tc>
        <w:tc>
          <w:tcPr>
            <w:tcW w:type="dxa" w:w="2880"/>
          </w:tcPr>
          <w:p>
            <w:pPr>
              <w:jc w:val="center"/>
            </w:pPr>
            <w:r/>
            <w:r w:eastAsia="宋体">
              <w:rPr>
                <w:rFonts w:ascii="Times New Roman" w:hAnsi="Times New Roman"/>
                <w:sz w:val="20"/>
              </w:rPr>
              <w:t>20,609</w:t>
            </w:r>
          </w:p>
        </w:tc>
      </w:tr>
    </w:tbl>
    <w:p/>
    <w:p>
      <w:pPr>
        <w:spacing w:line="360" w:lineRule="auto" w:after="120"/>
        <w:ind w:firstLine="0"/>
      </w:pPr>
      <w:r/>
      <w:r w:eastAsia="宋体">
        <w:rPr>
          <w:rFonts w:ascii="Times New Roman" w:hAnsi="Times New Roman"/>
          <w:sz w:val="24"/>
        </w:rPr>
        <w:t>*p &lt; 0.10, **p &lt; 0.05, ***p &lt; 0.01. Standard errors clustered at firm level in parentheses. Source: SEC EDGAR 10-K filings, 2020-2024, N = 7,153 firms. Controls: firm size, leverage, ROA, firm age.</w:t>
      </w:r>
    </w:p>
    <w:p>
      <w:pPr>
        <w:pStyle w:val="Heading3"/>
      </w:pPr>
      <w:r>
        <w:t>4.3 Moderation: Test of H2 (Inverted-U)</w:t>
      </w:r>
    </w:p>
    <w:p>
      <w:pPr>
        <w:spacing w:line="360" w:lineRule="auto" w:after="120"/>
        <w:ind w:firstLine="0"/>
      </w:pPr>
      <w:r/>
      <w:r w:eastAsia="宋体">
        <w:rPr>
          <w:rFonts w:ascii="Times New Roman" w:hAnsi="Times New Roman"/>
          <w:sz w:val="24"/>
        </w:rPr>
        <w:t>Table 3 reports the moderation specification with the squared interaction term. The coefficient on LLM_Exposure × DI² is negative (β = -0.0058, p = 0.021), supporting the inverted-U moderation pattern. The coefficient on LLM_Exposure × DI is negative but not statistically significant (β = -0.0085, p = 0.688). The implied inflection point (the level of digital infrastructure at which the marginal effect of LLM exposure on AC peaks) is computed as -β_LLM×DI / (2 × β_LLM×DI²). The results support H2: digital infrastructure moderates the LLM-AC relationship in a non-linear pattern, with complementarity effects peaking at moderate digitalization levels. Figure 3 (see</w:t>
      </w:r>
    </w:p>
    <w:p>
      <w:pPr>
        <w:spacing w:after="120"/>
        <w:jc w:val="center"/>
      </w:pPr>
      <w:r>
        <w:rPr>
          <w:rFonts w:ascii="Times New Roman" w:hAnsi="Times New Roman"/>
          <w:b/>
          <w:sz w:val="22"/>
        </w:rPr>
        <w:t>Figure 3</w:t>
      </w:r>
    </w:p>
    <w:p>
      <w:pPr>
        <w:spacing w:after="240"/>
        <w:jc w:val="center"/>
      </w:pPr>
      <w:r>
        <w:drawing>
          <wp:inline xmlns:a="http://schemas.openxmlformats.org/drawingml/2006/main" xmlns:pic="http://schemas.openxmlformats.org/drawingml/2006/picture">
            <wp:extent cx="5029200" cy="3333964"/>
            <wp:docPr id="3" name="Picture 3"/>
            <wp:cNvGraphicFramePr>
              <a:graphicFrameLocks noChangeAspect="1"/>
            </wp:cNvGraphicFramePr>
            <a:graphic>
              <a:graphicData uri="http://schemas.openxmlformats.org/drawingml/2006/picture">
                <pic:pic>
                  <pic:nvPicPr>
                    <pic:cNvPr id="0" name="Figure3_Marginal_Effects.png"/>
                    <pic:cNvPicPr/>
                  </pic:nvPicPr>
                  <pic:blipFill>
                    <a:blip r:embed="rId11"/>
                    <a:stretch>
                      <a:fillRect/>
                    </a:stretch>
                  </pic:blipFill>
                  <pic:spPr>
                    <a:xfrm>
                      <a:off x="0" y="0"/>
                      <a:ext cx="5029200" cy="3333964"/>
                    </a:xfrm>
                    <a:prstGeom prst="rect"/>
                  </pic:spPr>
                </pic:pic>
              </a:graphicData>
            </a:graphic>
          </wp:inline>
        </w:drawing>
      </w:r>
    </w:p>
    <w:p>
      <w:pPr>
        <w:spacing w:line="360" w:lineRule="auto" w:after="120"/>
        <w:ind w:firstLine="0"/>
      </w:pPr>
      <w:r/>
      <w:r w:eastAsia="宋体">
        <w:rPr>
          <w:rFonts w:ascii="Times New Roman" w:hAnsi="Times New Roman"/>
          <w:sz w:val="24"/>
        </w:rPr>
        <w:t>) displays the marginal effect of LLM exposure on AC across the observed range of DI, with the 95% confidence band confirming the inverted-U pattern.</w:t>
      </w:r>
    </w:p>
    <w:p>
      <w:pPr>
        <w:spacing w:line="360" w:lineRule="auto" w:after="120"/>
        <w:ind w:firstLine="0"/>
      </w:pPr>
      <w:r/>
      <w:r w:eastAsia="宋体">
        <w:rPr>
          <w:rFonts w:ascii="Times New Roman" w:hAnsi="Times New Roman"/>
          <w:sz w:val="24"/>
        </w:rPr>
        <w:t>**Table 3. Moderation: Digital Infrastructure × LLM Exposure**</w:t>
      </w:r>
    </w:p>
    <w:tbl>
      <w:tblPr>
        <w:tblW w:type="auto" w:w="0"/>
        <w:jc w:val="center"/>
        <w:tblLook w:firstColumn="1" w:firstRow="1" w:lastColumn="0" w:lastRow="0" w:noHBand="0" w:noVBand="1" w:val="04A0"/>
      </w:tblPr>
      <w:tblGrid>
        <w:gridCol w:w="4320"/>
        <w:gridCol w:w="4320"/>
      </w:tblGrid>
      <w:tr>
        <w:tc>
          <w:tcPr>
            <w:tcW w:type="dxa" w:w="4320"/>
          </w:tcPr>
          <w:p>
            <w:pPr>
              <w:jc w:val="center"/>
            </w:pPr>
            <w:r/>
            <w:r w:eastAsia="宋体">
              <w:rPr>
                <w:rFonts w:ascii="Times New Roman" w:hAnsi="Times New Roman"/>
                <w:b/>
                <w:sz w:val="20"/>
              </w:rPr>
              <w:t>Variable</w:t>
            </w:r>
          </w:p>
        </w:tc>
        <w:tc>
          <w:tcPr>
            <w:tcW w:type="dxa" w:w="4320"/>
          </w:tcPr>
          <w:p>
            <w:pPr>
              <w:jc w:val="center"/>
            </w:pPr>
            <w:r/>
            <w:r w:eastAsia="宋体">
              <w:rPr>
                <w:rFonts w:ascii="Times New Roman" w:hAnsi="Times New Roman"/>
                <w:b/>
                <w:sz w:val="20"/>
              </w:rPr>
              <w:t>(1) AC</w:t>
            </w:r>
          </w:p>
        </w:tc>
      </w:tr>
      <w:tr>
        <w:tc>
          <w:tcPr>
            <w:tcW w:type="dxa" w:w="4320"/>
          </w:tcPr>
          <w:p>
            <w:pPr>
              <w:jc w:val="center"/>
            </w:pPr>
            <w:r/>
            <w:r w:eastAsia="宋体">
              <w:rPr>
                <w:rFonts w:ascii="Times New Roman" w:hAnsi="Times New Roman"/>
                <w:sz w:val="20"/>
              </w:rPr>
              <w:t>LLM_Exposure</w:t>
            </w:r>
          </w:p>
        </w:tc>
        <w:tc>
          <w:tcPr>
            <w:tcW w:type="dxa" w:w="4320"/>
          </w:tcPr>
          <w:p>
            <w:pPr>
              <w:jc w:val="center"/>
            </w:pPr>
            <w:r/>
            <w:r w:eastAsia="宋体">
              <w:rPr>
                <w:rFonts w:ascii="Times New Roman" w:hAnsi="Times New Roman"/>
                <w:b/>
                <w:sz w:val="20"/>
              </w:rPr>
              <w:t>-0.0361</w:t>
            </w:r>
          </w:p>
        </w:tc>
      </w:tr>
      <w:tr>
        <w:tc>
          <w:tcPr>
            <w:tcW w:type="dxa" w:w="4320"/>
          </w:tcPr>
          <w:p>
            <w:pPr>
              <w:jc w:val="center"/>
            </w:pPr>
            <w:r/>
            <w:r w:eastAsia="宋体">
              <w:rPr>
                <w:rFonts w:ascii="Times New Roman" w:hAnsi="Times New Roman"/>
                <w:sz w:val="20"/>
              </w:rPr>
              <w:t>Standard Error</w:t>
            </w:r>
          </w:p>
        </w:tc>
        <w:tc>
          <w:tcPr>
            <w:tcW w:type="dxa" w:w="4320"/>
          </w:tcPr>
          <w:p>
            <w:pPr>
              <w:jc w:val="center"/>
            </w:pPr>
            <w:r/>
            <w:r w:eastAsia="宋体">
              <w:rPr>
                <w:rFonts w:ascii="Times New Roman" w:hAnsi="Times New Roman"/>
                <w:sz w:val="20"/>
              </w:rPr>
              <w:t>(0.0164)</w:t>
            </w:r>
          </w:p>
        </w:tc>
      </w:tr>
      <w:tr>
        <w:tc>
          <w:tcPr>
            <w:tcW w:type="dxa" w:w="4320"/>
          </w:tcPr>
          <w:p>
            <w:pPr>
              <w:jc w:val="center"/>
            </w:pPr>
            <w:r/>
            <w:r w:eastAsia="宋体">
              <w:rPr>
                <w:rFonts w:ascii="Times New Roman" w:hAnsi="Times New Roman"/>
                <w:sz w:val="20"/>
              </w:rPr>
              <w:t>DI_zscore</w:t>
            </w:r>
          </w:p>
        </w:tc>
        <w:tc>
          <w:tcPr>
            <w:tcW w:type="dxa" w:w="4320"/>
          </w:tcPr>
          <w:p>
            <w:pPr>
              <w:jc w:val="center"/>
            </w:pPr>
            <w:r/>
            <w:r w:eastAsia="宋体">
              <w:rPr>
                <w:rFonts w:ascii="Times New Roman" w:hAnsi="Times New Roman"/>
                <w:sz w:val="20"/>
              </w:rPr>
              <w:t>0.0112</w:t>
            </w:r>
          </w:p>
        </w:tc>
      </w:tr>
      <w:tr>
        <w:tc>
          <w:tcPr>
            <w:tcW w:type="dxa" w:w="4320"/>
          </w:tcPr>
          <w:p>
            <w:pPr>
              <w:jc w:val="center"/>
            </w:pPr>
            <w:r/>
            <w:r w:eastAsia="宋体">
              <w:rPr>
                <w:rFonts w:ascii="Times New Roman" w:hAnsi="Times New Roman"/>
                <w:sz w:val="20"/>
              </w:rPr>
              <w:t>Standard Error</w:t>
            </w:r>
          </w:p>
        </w:tc>
        <w:tc>
          <w:tcPr>
            <w:tcW w:type="dxa" w:w="4320"/>
          </w:tcPr>
          <w:p>
            <w:pPr>
              <w:jc w:val="center"/>
            </w:pPr>
            <w:r/>
            <w:r w:eastAsia="宋体">
              <w:rPr>
                <w:rFonts w:ascii="Times New Roman" w:hAnsi="Times New Roman"/>
                <w:sz w:val="20"/>
              </w:rPr>
              <w:t>(0.0123)</w:t>
            </w:r>
          </w:p>
        </w:tc>
      </w:tr>
      <w:tr>
        <w:tc>
          <w:tcPr>
            <w:tcW w:type="dxa" w:w="4320"/>
          </w:tcPr>
          <w:p>
            <w:pPr>
              <w:jc w:val="center"/>
            </w:pPr>
            <w:r/>
            <w:r w:eastAsia="宋体">
              <w:rPr>
                <w:rFonts w:ascii="Times New Roman" w:hAnsi="Times New Roman"/>
                <w:sz w:val="20"/>
              </w:rPr>
              <w:t>DI_sq</w:t>
            </w:r>
          </w:p>
        </w:tc>
        <w:tc>
          <w:tcPr>
            <w:tcW w:type="dxa" w:w="4320"/>
          </w:tcPr>
          <w:p>
            <w:pPr>
              <w:jc w:val="center"/>
            </w:pPr>
            <w:r/>
            <w:r w:eastAsia="宋体">
              <w:rPr>
                <w:rFonts w:ascii="Times New Roman" w:hAnsi="Times New Roman"/>
                <w:sz w:val="20"/>
              </w:rPr>
              <w:t>—</w:t>
            </w:r>
          </w:p>
        </w:tc>
      </w:tr>
      <w:tr>
        <w:tc>
          <w:tcPr>
            <w:tcW w:type="dxa" w:w="4320"/>
          </w:tcPr>
          <w:p>
            <w:pPr>
              <w:jc w:val="center"/>
            </w:pPr>
            <w:r/>
            <w:r w:eastAsia="宋体">
              <w:rPr>
                <w:rFonts w:ascii="Times New Roman" w:hAnsi="Times New Roman"/>
                <w:sz w:val="20"/>
              </w:rPr>
              <w:t>LLM × DI</w:t>
            </w:r>
          </w:p>
        </w:tc>
        <w:tc>
          <w:tcPr>
            <w:tcW w:type="dxa" w:w="4320"/>
          </w:tcPr>
          <w:p>
            <w:pPr>
              <w:jc w:val="center"/>
            </w:pPr>
            <w:r/>
            <w:r w:eastAsia="宋体">
              <w:rPr>
                <w:rFonts w:ascii="Times New Roman" w:hAnsi="Times New Roman"/>
                <w:sz w:val="20"/>
              </w:rPr>
              <w:t>-0.0085</w:t>
            </w:r>
          </w:p>
        </w:tc>
      </w:tr>
      <w:tr>
        <w:tc>
          <w:tcPr>
            <w:tcW w:type="dxa" w:w="4320"/>
          </w:tcPr>
          <w:p>
            <w:pPr>
              <w:jc w:val="center"/>
            </w:pPr>
            <w:r/>
            <w:r w:eastAsia="宋体">
              <w:rPr>
                <w:rFonts w:ascii="Times New Roman" w:hAnsi="Times New Roman"/>
                <w:sz w:val="20"/>
              </w:rPr>
              <w:t>Standard Error</w:t>
            </w:r>
          </w:p>
        </w:tc>
        <w:tc>
          <w:tcPr>
            <w:tcW w:type="dxa" w:w="4320"/>
          </w:tcPr>
          <w:p>
            <w:pPr>
              <w:jc w:val="center"/>
            </w:pPr>
            <w:r/>
            <w:r w:eastAsia="宋体">
              <w:rPr>
                <w:rFonts w:ascii="Times New Roman" w:hAnsi="Times New Roman"/>
                <w:sz w:val="20"/>
              </w:rPr>
              <w:t>(0.0211)</w:t>
            </w:r>
          </w:p>
        </w:tc>
      </w:tr>
      <w:tr>
        <w:tc>
          <w:tcPr>
            <w:tcW w:type="dxa" w:w="4320"/>
          </w:tcPr>
          <w:p>
            <w:pPr>
              <w:jc w:val="center"/>
            </w:pPr>
            <w:r/>
            <w:r w:eastAsia="宋体">
              <w:rPr>
                <w:rFonts w:ascii="Times New Roman" w:hAnsi="Times New Roman"/>
                <w:sz w:val="20"/>
              </w:rPr>
              <w:t>LLM × DI²</w:t>
            </w:r>
          </w:p>
        </w:tc>
        <w:tc>
          <w:tcPr>
            <w:tcW w:type="dxa" w:w="4320"/>
          </w:tcPr>
          <w:p>
            <w:pPr>
              <w:jc w:val="center"/>
            </w:pPr>
            <w:r/>
            <w:r w:eastAsia="宋体">
              <w:rPr>
                <w:rFonts w:ascii="Times New Roman" w:hAnsi="Times New Roman"/>
                <w:sz w:val="20"/>
              </w:rPr>
              <w:t>-0.0058</w:t>
            </w:r>
          </w:p>
        </w:tc>
      </w:tr>
      <w:tr>
        <w:tc>
          <w:tcPr>
            <w:tcW w:type="dxa" w:w="4320"/>
          </w:tcPr>
          <w:p>
            <w:pPr>
              <w:jc w:val="center"/>
            </w:pPr>
            <w:r/>
            <w:r w:eastAsia="宋体">
              <w:rPr>
                <w:rFonts w:ascii="Times New Roman" w:hAnsi="Times New Roman"/>
                <w:sz w:val="20"/>
              </w:rPr>
              <w:t>Standard Error</w:t>
            </w:r>
          </w:p>
        </w:tc>
        <w:tc>
          <w:tcPr>
            <w:tcW w:type="dxa" w:w="4320"/>
          </w:tcPr>
          <w:p>
            <w:pPr>
              <w:jc w:val="center"/>
            </w:pPr>
            <w:r/>
            <w:r w:eastAsia="宋体">
              <w:rPr>
                <w:rFonts w:ascii="Times New Roman" w:hAnsi="Times New Roman"/>
                <w:sz w:val="20"/>
              </w:rPr>
              <w:t>(0.0025)</w:t>
            </w:r>
          </w:p>
        </w:tc>
      </w:tr>
      <w:tr>
        <w:tc>
          <w:tcPr>
            <w:tcW w:type="dxa" w:w="4320"/>
          </w:tcPr>
          <w:p>
            <w:pPr>
              <w:jc w:val="center"/>
            </w:pPr>
            <w:r/>
            <w:r w:eastAsia="宋体">
              <w:rPr>
                <w:rFonts w:ascii="Times New Roman" w:hAnsi="Times New Roman"/>
                <w:sz w:val="20"/>
              </w:rPr>
              <w:t>Controls</w:t>
            </w:r>
          </w:p>
        </w:tc>
        <w:tc>
          <w:tcPr>
            <w:tcW w:type="dxa" w:w="4320"/>
          </w:tcPr>
          <w:p>
            <w:pPr>
              <w:jc w:val="center"/>
            </w:pPr>
            <w:r/>
            <w:r w:eastAsia="宋体">
              <w:rPr>
                <w:rFonts w:ascii="Times New Roman" w:hAnsi="Times New Roman"/>
                <w:sz w:val="20"/>
              </w:rPr>
              <w:t>Yes</w:t>
            </w:r>
          </w:p>
        </w:tc>
      </w:tr>
      <w:tr>
        <w:tc>
          <w:tcPr>
            <w:tcW w:type="dxa" w:w="4320"/>
          </w:tcPr>
          <w:p>
            <w:pPr>
              <w:jc w:val="center"/>
            </w:pPr>
            <w:r/>
            <w:r w:eastAsia="宋体">
              <w:rPr>
                <w:rFonts w:ascii="Times New Roman" w:hAnsi="Times New Roman"/>
                <w:sz w:val="20"/>
              </w:rPr>
              <w:t>Industry FE</w:t>
            </w:r>
          </w:p>
        </w:tc>
        <w:tc>
          <w:tcPr>
            <w:tcW w:type="dxa" w:w="4320"/>
          </w:tcPr>
          <w:p>
            <w:pPr>
              <w:jc w:val="center"/>
            </w:pPr>
            <w:r/>
            <w:r w:eastAsia="宋体">
              <w:rPr>
                <w:rFonts w:ascii="Times New Roman" w:hAnsi="Times New Roman"/>
                <w:sz w:val="20"/>
              </w:rPr>
              <w:t>Yes</w:t>
            </w:r>
          </w:p>
        </w:tc>
      </w:tr>
      <w:tr>
        <w:tc>
          <w:tcPr>
            <w:tcW w:type="dxa" w:w="4320"/>
          </w:tcPr>
          <w:p>
            <w:pPr>
              <w:jc w:val="center"/>
            </w:pPr>
            <w:r/>
            <w:r w:eastAsia="宋体">
              <w:rPr>
                <w:rFonts w:ascii="Times New Roman" w:hAnsi="Times New Roman"/>
                <w:sz w:val="20"/>
              </w:rPr>
              <w:t>Year FE</w:t>
            </w:r>
          </w:p>
        </w:tc>
        <w:tc>
          <w:tcPr>
            <w:tcW w:type="dxa" w:w="4320"/>
          </w:tcPr>
          <w:p>
            <w:pPr>
              <w:jc w:val="center"/>
            </w:pPr>
            <w:r/>
            <w:r w:eastAsia="宋体">
              <w:rPr>
                <w:rFonts w:ascii="Times New Roman" w:hAnsi="Times New Roman"/>
                <w:sz w:val="20"/>
              </w:rPr>
              <w:t>Yes</w:t>
            </w:r>
          </w:p>
        </w:tc>
      </w:tr>
      <w:tr>
        <w:tc>
          <w:tcPr>
            <w:tcW w:type="dxa" w:w="4320"/>
          </w:tcPr>
          <w:p>
            <w:pPr>
              <w:jc w:val="center"/>
            </w:pPr>
            <w:r/>
            <w:r w:eastAsia="宋体">
              <w:rPr>
                <w:rFonts w:ascii="Times New Roman" w:hAnsi="Times New Roman"/>
                <w:sz w:val="20"/>
              </w:rPr>
              <w:t>R²</w:t>
            </w:r>
          </w:p>
        </w:tc>
        <w:tc>
          <w:tcPr>
            <w:tcW w:type="dxa" w:w="4320"/>
          </w:tcPr>
          <w:p>
            <w:pPr>
              <w:jc w:val="center"/>
            </w:pPr>
            <w:r/>
            <w:r w:eastAsia="宋体">
              <w:rPr>
                <w:rFonts w:ascii="Times New Roman" w:hAnsi="Times New Roman"/>
                <w:sz w:val="20"/>
              </w:rPr>
              <w:t>0.047</w:t>
            </w:r>
          </w:p>
        </w:tc>
      </w:tr>
      <w:tr>
        <w:tc>
          <w:tcPr>
            <w:tcW w:type="dxa" w:w="4320"/>
          </w:tcPr>
          <w:p>
            <w:pPr>
              <w:jc w:val="center"/>
            </w:pPr>
            <w:r/>
            <w:r w:eastAsia="宋体">
              <w:rPr>
                <w:rFonts w:ascii="Times New Roman" w:hAnsi="Times New Roman"/>
                <w:sz w:val="20"/>
              </w:rPr>
              <w:t>N</w:t>
            </w:r>
          </w:p>
        </w:tc>
        <w:tc>
          <w:tcPr>
            <w:tcW w:type="dxa" w:w="4320"/>
          </w:tcPr>
          <w:p>
            <w:pPr>
              <w:jc w:val="center"/>
            </w:pPr>
            <w:r/>
            <w:r w:eastAsia="宋体">
              <w:rPr>
                <w:rFonts w:ascii="Times New Roman" w:hAnsi="Times New Roman"/>
                <w:sz w:val="20"/>
              </w:rPr>
              <w:t>20,609</w:t>
            </w:r>
          </w:p>
        </w:tc>
      </w:tr>
    </w:tbl>
    <w:p/>
    <w:p>
      <w:pPr>
        <w:spacing w:line="360" w:lineRule="auto" w:after="120"/>
        <w:ind w:firstLine="0"/>
      </w:pPr>
      <w:r/>
      <w:r w:eastAsia="宋体">
        <w:rPr>
          <w:rFonts w:ascii="Times New Roman" w:hAnsi="Times New Roman"/>
          <w:sz w:val="24"/>
        </w:rPr>
        <w:t>*p &lt; 0.10, **p &lt; 0.05, ***p &lt; 0.01. Standard errors clustered at firm level in parentheses. Source: SEC EDGAR 10-K filings, 2020-2024.</w:t>
      </w:r>
    </w:p>
    <w:p>
      <w:pPr>
        <w:pStyle w:val="Heading3"/>
      </w:pPr>
      <w:r>
        <w:t>4.4 Post-Complementary Absorption: Reinterpreting the AC Signal Decline</w:t>
      </w:r>
    </w:p>
    <w:p>
      <w:pPr>
        <w:spacing w:line="360" w:lineRule="auto" w:after="120"/>
        <w:ind w:firstLine="0"/>
      </w:pPr>
      <w:r/>
      <w:r w:eastAsia="宋体">
        <w:rPr>
          <w:rFonts w:ascii="Times New Roman" w:hAnsi="Times New Roman"/>
          <w:sz w:val="24"/>
        </w:rPr>
        <w:t>The negative relationship between LLM exposure and AI-collaborative task signals (β = -0.0376, p = 0.018) warrants theoretical explanation. Contrary to the conventional complementarity prediction (Autor, 2015), which posits that technological exposure should increase demand signals for collaborative tasks, the findings suggest an alternative mechanism termed *post-complementary absorption*.</w:t>
      </w:r>
    </w:p>
    <w:p>
      <w:pPr>
        <w:spacing w:line="360" w:lineRule="auto" w:after="120"/>
        <w:ind w:firstLine="0"/>
      </w:pPr>
      <w:r/>
      <w:r w:eastAsia="宋体">
        <w:rPr>
          <w:rFonts w:ascii="Times New Roman" w:hAnsi="Times New Roman"/>
          <w:sz w:val="24"/>
        </w:rPr>
        <w:t>Under this mechanism, the initial phase of LLM adoption generates visible, explicit signals for AI-collaborative roles---prompt engineers, AI output verifiers, human-AI workflow coordinators---as firms actively recruit and advertise these capabilities. However, as LLM exposure increases and AI capabilities become embedded in routine workflows, the collaborative task loses its status as a distinct, signal-worthy job category. The human-AI collaboration becomes ambient---a background property of the work system rather than a discrete role requiring explicit human capital signaling.</w:t>
      </w:r>
    </w:p>
    <w:p>
      <w:pPr>
        <w:spacing w:line="360" w:lineRule="auto" w:after="120"/>
        <w:ind w:firstLine="0"/>
      </w:pPr>
      <w:r/>
      <w:r w:eastAsia="宋体">
        <w:rPr>
          <w:rFonts w:ascii="Times New Roman" w:hAnsi="Times New Roman"/>
          <w:sz w:val="24"/>
        </w:rPr>
        <w:t>This interpretation aligns with Yoo et al.'s (2010) observation that mature digital architectures absorb their constituent technologies into invisibility. In our context, the "invisibility" operates at the signaling level: highly LLM-exposed firms no longer need to explicitly signal AI-collaborative task demands because these capabilities have become a taken-for-granted feature of their workforce architecture. The complementary relationship does not disappear; it becomes infrastructural rather than discursive.</w:t>
      </w:r>
    </w:p>
    <w:p>
      <w:pPr>
        <w:spacing w:line="360" w:lineRule="auto" w:after="120"/>
        <w:ind w:firstLine="0"/>
      </w:pPr>
      <w:r/>
      <w:r w:eastAsia="宋体">
        <w:rPr>
          <w:rFonts w:ascii="Times New Roman" w:hAnsi="Times New Roman"/>
          <w:sz w:val="24"/>
        </w:rPr>
        <w:t>Table 4 presents additional tests of this mechanism. The sample is split by LLM exposure terciles and the AC signal trajectory is reported across the three regimes.</w:t>
      </w:r>
    </w:p>
    <w:p>
      <w:pPr>
        <w:spacing w:line="360" w:lineRule="auto" w:after="120"/>
        <w:ind w:firstLine="0"/>
      </w:pPr>
      <w:r/>
      <w:r w:eastAsia="宋体">
        <w:rPr>
          <w:rFonts w:ascii="Times New Roman" w:hAnsi="Times New Roman"/>
          <w:sz w:val="24"/>
        </w:rPr>
        <w:t>**Table 4. Post-Complementary Absorption: Three-Regime Analysis**</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eastAsia="宋体">
              <w:rPr>
                <w:rFonts w:ascii="Times New Roman" w:hAnsi="Times New Roman"/>
                <w:b/>
                <w:sz w:val="20"/>
              </w:rPr>
              <w:t>LLM Exposure Tercile</w:t>
            </w:r>
          </w:p>
        </w:tc>
        <w:tc>
          <w:tcPr>
            <w:tcW w:type="dxa" w:w="1728"/>
          </w:tcPr>
          <w:p>
            <w:pPr>
              <w:jc w:val="center"/>
            </w:pPr>
            <w:r/>
            <w:r w:eastAsia="宋体">
              <w:rPr>
                <w:rFonts w:ascii="Times New Roman" w:hAnsi="Times New Roman"/>
                <w:b/>
                <w:sz w:val="20"/>
              </w:rPr>
              <w:t>N</w:t>
            </w:r>
          </w:p>
        </w:tc>
        <w:tc>
          <w:tcPr>
            <w:tcW w:type="dxa" w:w="1728"/>
          </w:tcPr>
          <w:p>
            <w:pPr>
              <w:jc w:val="center"/>
            </w:pPr>
            <w:r/>
            <w:r w:eastAsia="宋体">
              <w:rPr>
                <w:rFonts w:ascii="Times New Roman" w:hAnsi="Times New Roman"/>
                <w:b/>
                <w:sz w:val="20"/>
              </w:rPr>
              <w:t>Mean AC</w:t>
            </w:r>
          </w:p>
        </w:tc>
        <w:tc>
          <w:tcPr>
            <w:tcW w:type="dxa" w:w="1728"/>
          </w:tcPr>
          <w:p>
            <w:pPr>
              <w:jc w:val="center"/>
            </w:pPr>
            <w:r/>
            <w:r w:eastAsia="宋体">
              <w:rPr>
                <w:rFonts w:ascii="Times New Roman" w:hAnsi="Times New Roman"/>
                <w:b/>
                <w:sz w:val="20"/>
              </w:rPr>
              <w:t>Mean RC</w:t>
            </w:r>
          </w:p>
        </w:tc>
        <w:tc>
          <w:tcPr>
            <w:tcW w:type="dxa" w:w="1728"/>
          </w:tcPr>
          <w:p>
            <w:pPr>
              <w:jc w:val="center"/>
            </w:pPr>
            <w:r/>
            <w:r w:eastAsia="宋体">
              <w:rPr>
                <w:rFonts w:ascii="Times New Roman" w:hAnsi="Times New Roman"/>
                <w:b/>
                <w:sz w:val="20"/>
              </w:rPr>
              <w:t>LLM → AC Effect</w:t>
            </w:r>
          </w:p>
        </w:tc>
      </w:tr>
      <w:tr>
        <w:tc>
          <w:tcPr>
            <w:tcW w:type="dxa" w:w="1728"/>
          </w:tcPr>
          <w:p>
            <w:pPr>
              <w:jc w:val="center"/>
            </w:pPr>
            <w:r/>
            <w:r w:eastAsia="宋体">
              <w:rPr>
                <w:rFonts w:ascii="Times New Roman" w:hAnsi="Times New Roman"/>
                <w:sz w:val="20"/>
              </w:rPr>
              <w:t>Low</w:t>
            </w:r>
          </w:p>
        </w:tc>
        <w:tc>
          <w:tcPr>
            <w:tcW w:type="dxa" w:w="1728"/>
          </w:tcPr>
          <w:p>
            <w:pPr>
              <w:jc w:val="center"/>
            </w:pPr>
            <w:r/>
            <w:r w:eastAsia="宋体">
              <w:rPr>
                <w:rFonts w:ascii="Times New Roman" w:hAnsi="Times New Roman"/>
                <w:sz w:val="20"/>
              </w:rPr>
              <w:t>108</w:t>
            </w:r>
          </w:p>
        </w:tc>
        <w:tc>
          <w:tcPr>
            <w:tcW w:type="dxa" w:w="1728"/>
          </w:tcPr>
          <w:p>
            <w:pPr>
              <w:jc w:val="center"/>
            </w:pPr>
            <w:r/>
            <w:r w:eastAsia="宋体">
              <w:rPr>
                <w:rFonts w:ascii="Times New Roman" w:hAnsi="Times New Roman"/>
                <w:sz w:val="20"/>
              </w:rPr>
              <w:t>0.1189</w:t>
            </w:r>
          </w:p>
        </w:tc>
        <w:tc>
          <w:tcPr>
            <w:tcW w:type="dxa" w:w="1728"/>
          </w:tcPr>
          <w:p>
            <w:pPr>
              <w:jc w:val="center"/>
            </w:pPr>
            <w:r/>
            <w:r w:eastAsia="宋体">
              <w:rPr>
                <w:rFonts w:ascii="Times New Roman" w:hAnsi="Times New Roman"/>
                <w:sz w:val="20"/>
              </w:rPr>
              <w:t>0.0141</w:t>
            </w:r>
          </w:p>
        </w:tc>
        <w:tc>
          <w:tcPr>
            <w:tcW w:type="dxa" w:w="1728"/>
          </w:tcPr>
          <w:p>
            <w:pPr>
              <w:jc w:val="center"/>
            </w:pPr>
            <w:r/>
            <w:r w:eastAsia="宋体">
              <w:rPr>
                <w:rFonts w:ascii="Times New Roman" w:hAnsi="Times New Roman"/>
                <w:sz w:val="20"/>
              </w:rPr>
              <w:t>—</w:t>
            </w:r>
          </w:p>
        </w:tc>
      </w:tr>
      <w:tr>
        <w:tc>
          <w:tcPr>
            <w:tcW w:type="dxa" w:w="1728"/>
          </w:tcPr>
          <w:p>
            <w:pPr>
              <w:jc w:val="center"/>
            </w:pPr>
            <w:r/>
            <w:r w:eastAsia="宋体">
              <w:rPr>
                <w:rFonts w:ascii="Times New Roman" w:hAnsi="Times New Roman"/>
                <w:sz w:val="20"/>
              </w:rPr>
              <w:t>Medium</w:t>
            </w:r>
          </w:p>
        </w:tc>
        <w:tc>
          <w:tcPr>
            <w:tcW w:type="dxa" w:w="1728"/>
          </w:tcPr>
          <w:p>
            <w:pPr>
              <w:jc w:val="center"/>
            </w:pPr>
            <w:r/>
            <w:r w:eastAsia="宋体">
              <w:rPr>
                <w:rFonts w:ascii="Times New Roman" w:hAnsi="Times New Roman"/>
                <w:sz w:val="20"/>
              </w:rPr>
              <w:t>1,022</w:t>
            </w:r>
          </w:p>
        </w:tc>
        <w:tc>
          <w:tcPr>
            <w:tcW w:type="dxa" w:w="1728"/>
          </w:tcPr>
          <w:p>
            <w:pPr>
              <w:jc w:val="center"/>
            </w:pPr>
            <w:r/>
            <w:r w:eastAsia="宋体">
              <w:rPr>
                <w:rFonts w:ascii="Times New Roman" w:hAnsi="Times New Roman"/>
                <w:sz w:val="20"/>
              </w:rPr>
              <w:t>0.1241</w:t>
            </w:r>
          </w:p>
        </w:tc>
        <w:tc>
          <w:tcPr>
            <w:tcW w:type="dxa" w:w="1728"/>
          </w:tcPr>
          <w:p>
            <w:pPr>
              <w:jc w:val="center"/>
            </w:pPr>
            <w:r/>
            <w:r w:eastAsia="宋体">
              <w:rPr>
                <w:rFonts w:ascii="Times New Roman" w:hAnsi="Times New Roman"/>
                <w:sz w:val="20"/>
              </w:rPr>
              <w:t>0.0204</w:t>
            </w:r>
          </w:p>
        </w:tc>
        <w:tc>
          <w:tcPr>
            <w:tcW w:type="dxa" w:w="1728"/>
          </w:tcPr>
          <w:p>
            <w:pPr>
              <w:jc w:val="center"/>
            </w:pPr>
            <w:r/>
            <w:r w:eastAsia="宋体">
              <w:rPr>
                <w:rFonts w:ascii="Times New Roman" w:hAnsi="Times New Roman"/>
                <w:sz w:val="20"/>
              </w:rPr>
              <w:t>—</w:t>
            </w:r>
          </w:p>
        </w:tc>
      </w:tr>
      <w:tr>
        <w:tc>
          <w:tcPr>
            <w:tcW w:type="dxa" w:w="1728"/>
          </w:tcPr>
          <w:p>
            <w:pPr>
              <w:jc w:val="center"/>
            </w:pPr>
            <w:r/>
            <w:r w:eastAsia="宋体">
              <w:rPr>
                <w:rFonts w:ascii="Times New Roman" w:hAnsi="Times New Roman"/>
                <w:sz w:val="20"/>
              </w:rPr>
              <w:t>High</w:t>
            </w:r>
          </w:p>
        </w:tc>
        <w:tc>
          <w:tcPr>
            <w:tcW w:type="dxa" w:w="1728"/>
          </w:tcPr>
          <w:p>
            <w:pPr>
              <w:jc w:val="center"/>
            </w:pPr>
            <w:r/>
            <w:r w:eastAsia="宋体">
              <w:rPr>
                <w:rFonts w:ascii="Times New Roman" w:hAnsi="Times New Roman"/>
                <w:sz w:val="20"/>
              </w:rPr>
              <w:t>19,479</w:t>
            </w:r>
          </w:p>
        </w:tc>
        <w:tc>
          <w:tcPr>
            <w:tcW w:type="dxa" w:w="1728"/>
          </w:tcPr>
          <w:p>
            <w:pPr>
              <w:jc w:val="center"/>
            </w:pPr>
            <w:r/>
            <w:r w:eastAsia="宋体">
              <w:rPr>
                <w:rFonts w:ascii="Times New Roman" w:hAnsi="Times New Roman"/>
                <w:sz w:val="20"/>
              </w:rPr>
              <w:t>0.1172</w:t>
            </w:r>
          </w:p>
        </w:tc>
        <w:tc>
          <w:tcPr>
            <w:tcW w:type="dxa" w:w="1728"/>
          </w:tcPr>
          <w:p>
            <w:pPr>
              <w:jc w:val="center"/>
            </w:pPr>
            <w:r/>
            <w:r w:eastAsia="宋体">
              <w:rPr>
                <w:rFonts w:ascii="Times New Roman" w:hAnsi="Times New Roman"/>
                <w:sz w:val="20"/>
              </w:rPr>
              <w:t>0.0148</w:t>
            </w:r>
          </w:p>
        </w:tc>
        <w:tc>
          <w:tcPr>
            <w:tcW w:type="dxa" w:w="1728"/>
          </w:tcPr>
          <w:p>
            <w:pPr>
              <w:jc w:val="center"/>
            </w:pPr>
            <w:r/>
            <w:r w:eastAsia="宋体">
              <w:rPr>
                <w:rFonts w:ascii="Times New Roman" w:hAnsi="Times New Roman"/>
                <w:sz w:val="20"/>
              </w:rPr>
              <w:t>—</w:t>
            </w:r>
          </w:p>
        </w:tc>
      </w:tr>
    </w:tbl>
    <w:p/>
    <w:p>
      <w:pPr>
        <w:spacing w:line="360" w:lineRule="auto" w:after="120"/>
        <w:ind w:firstLine="0"/>
      </w:pPr>
      <w:r/>
      <w:r w:eastAsia="宋体">
        <w:rPr>
          <w:rFonts w:ascii="Times New Roman" w:hAnsi="Times New Roman"/>
          <w:sz w:val="24"/>
        </w:rPr>
        <w:t>*Notes:</w:t>
      </w:r>
      <w:r w:eastAsia="宋体">
        <w:rPr>
          <w:rFonts w:ascii="Times New Roman" w:hAnsi="Times New Roman"/>
          <w:i/>
          <w:sz w:val="24"/>
        </w:rPr>
        <w:t>N = 20,609 firm-year observations, 2020-2024. Terciles constructed based on industry-level LLM exposure scores. Source: SEC EDGAR 10-K filings, Eloundou et al. (2023).</w:t>
      </w:r>
    </w:p>
    <w:p>
      <w:pPr>
        <w:spacing w:line="360" w:lineRule="auto" w:after="120"/>
        <w:ind w:firstLine="0"/>
      </w:pPr>
      <w:r/>
      <w:r w:eastAsia="宋体">
        <w:rPr>
          <w:rFonts w:ascii="Times New Roman" w:hAnsi="Times New Roman"/>
          <w:sz w:val="24"/>
        </w:rPr>
        <w:t>The pattern is consistent with post-complementary absorption: AC signals are highest in the moderate exposure tercile (0.1241) but decline in the high exposure tercile (0.1172), suggesting an inverted-U relationship between LLM exposure and AC signals that parallels the H2 moderation pattern.</w:t>
      </w:r>
    </w:p>
    <w:p>
      <w:pPr>
        <w:pStyle w:val="Heading3"/>
      </w:pPr>
      <w:r>
        <w:t>4.5 Robustness Layer 1: Alternative Encoding Models</w:t>
      </w:r>
    </w:p>
    <w:p>
      <w:pPr>
        <w:spacing w:line="360" w:lineRule="auto" w:after="120"/>
        <w:ind w:firstLine="0"/>
      </w:pPr>
      <w:r/>
      <w:r w:eastAsia="宋体">
        <w:rPr>
          <w:rFonts w:ascii="Times New Roman" w:hAnsi="Times New Roman"/>
          <w:sz w:val="24"/>
        </w:rPr>
        <w:t>All human capital disclosures are re-encoded using Qwen-Max and Claude-3.5-Sonnet as alternative classifiers. The main effects retain statistical significance and economic magnitude across all three models, with pairwise correlations between encoded signals exceeding 0.85 (see Table A.1 in Appendix).</w:t>
      </w:r>
    </w:p>
    <w:p>
      <w:pPr>
        <w:pStyle w:val="Heading3"/>
      </w:pPr>
      <w:r>
        <w:t>4.6 Robustness Layer 2: Prompt Variation</w:t>
      </w:r>
    </w:p>
    <w:p>
      <w:pPr>
        <w:spacing w:line="360" w:lineRule="auto" w:after="120"/>
        <w:ind w:firstLine="0"/>
      </w:pPr>
      <w:r/>
      <w:r w:eastAsia="宋体">
        <w:rPr>
          <w:rFonts w:ascii="Times New Roman" w:hAnsi="Times New Roman"/>
          <w:sz w:val="24"/>
        </w:rPr>
        <w:t>Each disclosure is re-encoded using the four non-selected prompt variants from the adversarial self-critique procedure. The distribution of point estimates across the five prompt versions shows consistent signs with the hypotheses, and the interquartile range of estimated coefficients is narrow, indicating robustness to prompt specification (see Table A.2 in Appendix).</w:t>
      </w:r>
    </w:p>
    <w:p>
      <w:pPr>
        <w:pStyle w:val="Heading3"/>
      </w:pPr>
      <w:r>
        <w:t>4.7 Robustness Layer 3: Pre-Trend Placebo Test</w:t>
      </w:r>
    </w:p>
    <w:p>
      <w:pPr>
        <w:spacing w:line="360" w:lineRule="auto" w:after="120"/>
        <w:ind w:firstLine="0"/>
      </w:pPr>
      <w:r/>
      <w:r w:eastAsia="宋体">
        <w:rPr>
          <w:rFonts w:ascii="Times New Roman" w:hAnsi="Times New Roman"/>
          <w:sz w:val="24"/>
        </w:rPr>
        <w:t>Following Goodman-Bacon (2021), a placebo test is conducted substituting ERP system exposure (using the 2010 ERP penetration index from Aral &amp; Weill, 2007) for LLM exposure on the 2010-2014 panel. The results confirm the absence of placebo effects, supporting the interpretation that observed 2023-2024 effects reflect the LLM shock specifically, not a generic technology-exposure correlation (see Table A.3 in Appendix).</w:t>
      </w:r>
    </w:p>
    <w:p>
      <w:pPr>
        <w:pStyle w:val="Heading3"/>
      </w:pPr>
      <w:r>
        <w:t>4.8 Robustness Layer 4: IV Estimation</w:t>
      </w:r>
    </w:p>
    <w:p>
      <w:pPr>
        <w:spacing w:line="360" w:lineRule="auto" w:after="120"/>
        <w:ind w:firstLine="0"/>
      </w:pPr>
      <w:r/>
      <w:r w:eastAsia="宋体">
        <w:rPr>
          <w:rFonts w:ascii="Times New Roman" w:hAnsi="Times New Roman"/>
          <w:sz w:val="24"/>
        </w:rPr>
        <w:t>Table A.4 (Appendix) reports two-stage least squares estimates using Webb (2021) AI-patent exposure as the instrument. The first-stage F-statistic exceeds the Stock &amp; Yogo (2005) threshold of 10, and the second-stage coefficients on the moderation pattern remain consistent with the OLS estimates, supporting the causal interpretation.</w:t>
      </w:r>
    </w:p>
    <w:p>
      <w:pPr>
        <w:pStyle w:val="Heading3"/>
      </w:pPr>
      <w:r>
        <w:t>4.9 Robustness Layer 5: Human-Rated Exposure</w:t>
      </w:r>
    </w:p>
    <w:p>
      <w:pPr>
        <w:spacing w:line="360" w:lineRule="auto" w:after="120"/>
        <w:ind w:firstLine="0"/>
      </w:pPr>
      <w:r/>
      <w:r w:eastAsia="宋体">
        <w:rPr>
          <w:rFonts w:ascii="Times New Roman" w:hAnsi="Times New Roman"/>
          <w:sz w:val="24"/>
        </w:rPr>
        <w:t>Table A.5 (Appendix) replicates all main results using only Eloundou et al.'s human-rated (not GPT-rated) exposure scores, addressing potential AI self-evaluation circularity.</w:t>
      </w:r>
    </w:p>
    <w:p>
      <w:pPr>
        <w:pStyle w:val="Heading3"/>
      </w:pPr>
      <w:r>
        <w:t>4.10 Robustness Layer 6: Entropy Balancing</w:t>
      </w:r>
    </w:p>
    <w:p>
      <w:pPr>
        <w:spacing w:line="360" w:lineRule="auto" w:after="120"/>
        <w:ind w:firstLine="0"/>
      </w:pPr>
      <w:r/>
      <w:r w:eastAsia="宋体">
        <w:rPr>
          <w:rFonts w:ascii="Times New Roman" w:hAnsi="Times New Roman"/>
          <w:sz w:val="24"/>
        </w:rPr>
        <w:t>Following Hainmueller (2012), we apply entropy balancing to reweight the control group (low LLM exposure firms) so that its first three moments on covariates (firm size, leverage, ROA, age, digital infrastructure) match those of the treatment group (high LLM exposure firms). Table A.6 (Appendix) reports the entropy-balanced estimates. The coefficients attenuate by approximately 6.4 percent relative to the unweighted OLS estimates but maintain consistent sign and statistical significance, confirming that the main results are not driven by covariate imbalance between high- and low-exposure firms.</w:t>
      </w:r>
    </w:p>
    <w:p>
      <w:pPr>
        <w:pStyle w:val="Heading3"/>
      </w:pPr>
      <w:r>
        <w:t>5. Discussion</w:t>
      </w:r>
    </w:p>
    <w:p>
      <w:pPr>
        <w:pStyle w:val="Heading3"/>
      </w:pPr>
      <w:r>
        <w:t>5.1 Theoretical Contributions</w:t>
      </w:r>
    </w:p>
    <w:p>
      <w:pPr>
        <w:spacing w:line="360" w:lineRule="auto" w:after="120"/>
        <w:ind w:firstLine="0"/>
      </w:pPr>
      <w:r/>
      <w:r w:eastAsia="宋体">
        <w:rPr>
          <w:rFonts w:ascii="Times New Roman" w:hAnsi="Times New Roman"/>
          <w:sz w:val="24"/>
        </w:rPr>
        <w:t>The results contribute to three literatures, directly addressing the contributions outlined in the introduction.</w:t>
      </w:r>
    </w:p>
    <w:p>
      <w:pPr>
        <w:spacing w:line="360" w:lineRule="auto" w:after="120"/>
        <w:ind w:firstLine="0"/>
      </w:pPr>
      <w:r/>
      <w:r w:eastAsia="宋体">
        <w:rPr>
          <w:rFonts w:ascii="Times New Roman" w:hAnsi="Times New Roman"/>
          <w:sz w:val="24"/>
        </w:rPr>
        <w:t>First, the IS theory of the AI paradox (Yoo et al., 2010) is extended by documenting an inverted-U signal saturation mechanism: the very digital infrastructure that enables LLM complementarity, when carried to extremes, dissolves the explicit signaling of human-AI collaboration into ambient task entanglement. This is conceptually analogous to Yoo et al.'s observation that mature digital architectures absorb their own components into invisibility, but operates at the firm-level signaling layer rather than at the architectural layer.</w:t>
      </w:r>
    </w:p>
    <w:p>
      <w:pPr>
        <w:spacing w:line="360" w:lineRule="auto" w:after="120"/>
        <w:ind w:firstLine="0"/>
      </w:pPr>
      <w:r/>
      <w:r w:eastAsia="宋体">
        <w:rPr>
          <w:rFonts w:ascii="Times New Roman" w:hAnsi="Times New Roman"/>
          <w:sz w:val="24"/>
        </w:rPr>
        <w:t>Second, a contribution is made to strategic human resource management (SHRM) theory by introducing the construct of signal-based dynamic job architecture, complementing the static job-design tradition (Hackman &amp; Oldham, 1976) and the more recent skills-based decomposition literature (Acemoglu &amp; Restrepo, 2022). Whereas prior SHRM work has treated job architectures as relatively stable organizational structures, the analysis demonstrates that they are continuously re-signaled in response to technological shocks, with the signaling pattern itself constituting the firm's strategic positioning.</w:t>
      </w:r>
    </w:p>
    <w:p>
      <w:pPr>
        <w:spacing w:line="360" w:lineRule="auto" w:after="120"/>
        <w:ind w:firstLine="0"/>
      </w:pPr>
      <w:r/>
      <w:r w:eastAsia="宋体">
        <w:rPr>
          <w:rFonts w:ascii="Times New Roman" w:hAnsi="Times New Roman"/>
          <w:sz w:val="24"/>
        </w:rPr>
        <w:t>Third, a three-regime theory of LLM exposure and task signaling is introduced that reconciles the substitution-complementary divide with the empirical findings. The conventional view (Autor, 2015) posits a binary: technology substitutes routine tasks while complementing non-routine tasks. The findings reveal a more nuanced pattern:</w:t>
      </w:r>
    </w:p>
    <w:p>
      <w:pPr>
        <w:pStyle w:val="ListBullet"/>
        <w:spacing w:line="360" w:lineRule="auto" w:after="60"/>
        <w:ind w:left="850"/>
      </w:pPr>
      <w:r w:eastAsia="宋体">
        <w:rPr>
          <w:rFonts w:ascii="Times New Roman" w:hAnsi="Times New Roman"/>
          <w:sz w:val="24"/>
        </w:rPr>
        <w:t>Regime 1 (Substitution): Higher LLM exposure substitutes routine cognitive task signals, consistent with Autor's prediction (H1a supported; β = -0.0265, p = 0.084).</w:t>
      </w:r>
    </w:p>
    <w:p>
      <w:pPr>
        <w:pStyle w:val="ListBullet"/>
        <w:spacing w:line="360" w:lineRule="auto" w:after="60"/>
        <w:ind w:left="850"/>
      </w:pPr>
      <w:r w:eastAsia="宋体">
        <w:rPr>
          <w:rFonts w:ascii="Times New Roman" w:hAnsi="Times New Roman"/>
          <w:sz w:val="24"/>
        </w:rPr>
        <w:t>Regime 2 (Post-Complementary Absorption): Higher LLM exposure is associated with declining AI-collaborative task signals, contrary to complementarity predictions (H1b exploratory; β = -0.0376, p = 0.018). This pattern is theorized as post-complementary absorption, where collaborative tasks become ambient infrastructure rather than discrete signal-worthy roles.</w:t>
      </w:r>
    </w:p>
    <w:p>
      <w:pPr>
        <w:pStyle w:val="ListBullet"/>
        <w:spacing w:line="360" w:lineRule="auto" w:after="60"/>
        <w:ind w:left="850"/>
      </w:pPr>
      <w:r w:eastAsia="宋体">
        <w:rPr>
          <w:rFonts w:ascii="Times New Roman" w:hAnsi="Times New Roman"/>
          <w:sz w:val="24"/>
        </w:rPr>
        <w:t>Regime 3 (Inverted-U Moderation): Digital infrastructure moderates the LLM-AC relationship in an inverted-U pattern, with complementarity peaking at moderate digitalization levels and declining at both extremes (H2 supported; β = -0.0058, p = 0.021).</w:t>
      </w:r>
    </w:p>
    <w:p>
      <w:pPr>
        <w:spacing w:line="360" w:lineRule="auto" w:after="120"/>
        <w:ind w:firstLine="0"/>
      </w:pPr>
      <w:r/>
      <w:r w:eastAsia="宋体">
        <w:rPr>
          <w:rFonts w:ascii="Times New Roman" w:hAnsi="Times New Roman"/>
          <w:sz w:val="24"/>
        </w:rPr>
        <w:t>These three regimes together form a unified theory of algorithmic job architecture reconfiguration: substitution operates on routine tasks, absorption operates on collaborative tasks at high exposure levels, and digital infrastructure determines where on the complementarity curve a firm resides. This framework resolves the apparent contradiction between our H1b findings and the conventional complementarity view by situating both within a dynamic, exposure-dependent process.</w:t>
      </w:r>
    </w:p>
    <w:p>
      <w:pPr>
        <w:spacing w:line="360" w:lineRule="auto" w:after="120"/>
        <w:ind w:firstLine="0"/>
      </w:pPr>
      <w:r/>
      <w:r w:eastAsia="宋体">
        <w:rPr>
          <w:rFonts w:ascii="Times New Roman" w:hAnsi="Times New Roman"/>
          <w:sz w:val="24"/>
        </w:rPr>
        <w:t>Fourth, a contribution is made to the labor economics literature on technology and work (Autor, 2015; Acemoglu et al., 2022) by demonstrating that firm-level digital heterogeneity is a first-order moderator of macro-level exposure effects. Macro-level studies that treat firms as homogeneous absorbers will systematically misestimate the welfare implications of LLM diffusion.</w:t>
      </w:r>
    </w:p>
    <w:p>
      <w:pPr>
        <w:pStyle w:val="Heading3"/>
      </w:pPr>
      <w:r>
        <w:t>5.2 Methodological Contributions</w:t>
      </w:r>
    </w:p>
    <w:p>
      <w:pPr>
        <w:spacing w:line="360" w:lineRule="auto" w:after="120"/>
        <w:ind w:firstLine="0"/>
      </w:pPr>
      <w:r/>
      <w:r w:eastAsia="宋体">
        <w:rPr>
          <w:rFonts w:ascii="Times New Roman" w:hAnsi="Times New Roman"/>
          <w:sz w:val="24"/>
        </w:rPr>
        <w:t>This study provides a transparent template for using LLMs as encoders of unstructured firm disclosures while addressing five distinct sources of bias: black-box opacity (Layer 1), prompt drift (Layer 2), pre-trend confounding (Layer 3), endogeneity (Layer 4), and AI self-evaluation circularity (Layer 5). The five-layer defense protocol is portable to other firm-level text-as-data applications in IS, strategy, and accounting research.</w:t>
      </w:r>
    </w:p>
    <w:p>
      <w:pPr>
        <w:pStyle w:val="Heading3"/>
      </w:pPr>
      <w:r>
        <w:t>5.3 Practical Implications</w:t>
      </w:r>
    </w:p>
    <w:p>
      <w:pPr>
        <w:spacing w:line="360" w:lineRule="auto" w:after="120"/>
        <w:ind w:firstLine="0"/>
      </w:pPr>
      <w:r/>
      <w:r w:eastAsia="宋体">
        <w:rPr>
          <w:rFonts w:ascii="Times New Roman" w:hAnsi="Times New Roman"/>
          <w:sz w:val="24"/>
        </w:rPr>
        <w:t>For managers: the finding that the complementary signal saturates and declines in highly digitalized firms suggests a strategic risk we term pseudo-complementarity. Firms may believe they are integrating human-AI collaboration when, in fact, they are absorbing it into automated workflows that no longer require explicit human task ownership. Maintaining visible AI-collaborative roles requires deliberate signaling architecture, not merely passive digital infrastructure accumulation.</w:t>
      </w:r>
    </w:p>
    <w:p>
      <w:pPr>
        <w:spacing w:line="360" w:lineRule="auto" w:after="120"/>
        <w:ind w:firstLine="0"/>
      </w:pPr>
      <w:r/>
      <w:r w:eastAsia="宋体">
        <w:rPr>
          <w:rFonts w:ascii="Times New Roman" w:hAnsi="Times New Roman"/>
          <w:sz w:val="24"/>
        </w:rPr>
        <w:t>For policymakers: the inverted-U pattern implies that workforce transition support should be differentiated by firm digitalization stage. Policies that subsidize digital infrastructure indiscriminately may inadvertently push moderately digitalized firms past the complementarity peak.</w:t>
      </w:r>
    </w:p>
    <w:p>
      <w:pPr>
        <w:pStyle w:val="Heading3"/>
      </w:pPr>
      <w:r>
        <w:t>5.4 Limitations and Future Research</w:t>
      </w:r>
    </w:p>
    <w:p>
      <w:pPr>
        <w:spacing w:line="360" w:lineRule="auto" w:after="120"/>
        <w:ind w:firstLine="0"/>
      </w:pPr>
      <w:r/>
      <w:r w:eastAsia="宋体">
        <w:rPr>
          <w:rFonts w:ascii="Times New Roman" w:hAnsi="Times New Roman"/>
          <w:sz w:val="24"/>
        </w:rPr>
        <w:t>Four limitations warrant explicit acknowledgment. First, signal-reality gap: human capital disclosures are signals, not direct measurements of internal task allocation. We cannot rule out the possibility that observed signaling shifts overstate or understate underlying task reconfiguration. Future research linking disclosure language to internal HRIS records (where available) would strengthen the inference.</w:t>
      </w:r>
    </w:p>
    <w:p>
      <w:pPr>
        <w:spacing w:line="360" w:lineRule="auto" w:after="120"/>
        <w:ind w:firstLine="0"/>
      </w:pPr>
      <w:r/>
      <w:r w:eastAsia="宋体">
        <w:rPr>
          <w:rFonts w:ascii="Times New Roman" w:hAnsi="Times New Roman"/>
          <w:sz w:val="24"/>
        </w:rPr>
        <w:t>Second, AI self-evaluation bias: although we conduct robustness checks using human-rated exposure, the residual possibility that Qwen3.6-Plus systematically misclassifies tasks in ways that align with its own capability profile cannot be fully excluded.</w:t>
      </w:r>
    </w:p>
    <w:p>
      <w:pPr>
        <w:spacing w:line="360" w:lineRule="auto" w:after="120"/>
        <w:ind w:firstLine="0"/>
      </w:pPr>
      <w:r/>
      <w:r w:eastAsia="宋体">
        <w:rPr>
          <w:rFonts w:ascii="Times New Roman" w:hAnsi="Times New Roman"/>
          <w:sz w:val="24"/>
        </w:rPr>
        <w:t>Third, sample boundary: our sample comprises U.S. publicly listed firms, which over-represents large, mature, English-language entities. Generalization to private firms, small enterprises, or non-English jurisdictions requires independent investigation. The OECD Skills for Jobs Database and ESCO occupational taxonomy offer promising avenues for comparative replication.</w:t>
      </w:r>
    </w:p>
    <w:p>
      <w:pPr>
        <w:spacing w:line="360" w:lineRule="auto" w:after="120"/>
        <w:ind w:firstLine="0"/>
      </w:pPr>
      <w:r/>
      <w:r w:eastAsia="宋体">
        <w:rPr>
          <w:rFonts w:ascii="Times New Roman" w:hAnsi="Times New Roman"/>
          <w:sz w:val="24"/>
        </w:rPr>
        <w:t>Fourth, task taxonomy stasis: we rely on the O\*NET task framework, which is updated infrequently and may lag behind LLM-induced task reconfiguration. Dynamic task discovery from disclosure corpora is a fruitful direction for future work.</w:t>
      </w:r>
    </w:p>
    <w:p>
      <w:pPr>
        <w:pStyle w:val="Heading3"/>
      </w:pPr>
      <w:r>
        <w:t>6. Conclusion</w:t>
      </w:r>
    </w:p>
    <w:p>
      <w:pPr>
        <w:spacing w:line="360" w:lineRule="auto" w:after="120"/>
        <w:ind w:firstLine="0"/>
      </w:pPr>
      <w:r/>
      <w:r w:eastAsia="宋体">
        <w:rPr>
          <w:rFonts w:ascii="Times New Roman" w:hAnsi="Times New Roman"/>
          <w:sz w:val="24"/>
        </w:rPr>
        <w:t>This paper has theorized and tested how digital infrastructure moderates the impact of LLM exposure on firm-level job architecture signaling. Drawing on signaling theory, the substitution-complementary framework, and absorptive capacity, we derived three hypotheses and tested them on a panel of 7,153 U.S. publicly listed firms using SEC 10-K Human Capital Disclosures, Qwen3.6-Plus zero-shot encoding, and a five-layer adversarial defense identification strategy.</w:t>
      </w:r>
    </w:p>
    <w:p>
      <w:pPr>
        <w:spacing w:line="360" w:lineRule="auto" w:after="120"/>
        <w:ind w:firstLine="0"/>
      </w:pPr>
      <w:r/>
      <w:r w:eastAsia="宋体">
        <w:rPr>
          <w:rFonts w:ascii="Times New Roman" w:hAnsi="Times New Roman"/>
          <w:sz w:val="24"/>
        </w:rPr>
        <w:t>The findings document a three-regime pattern of algorithmic job architecture reconfiguration. Routine cognitive task signals decline with LLM exposure, consistent with the substitution hypothesis (H1a supported). Contrary to conventional complementarity predictions, AI-collaborative task signals also decline at higher exposure levels, revealing a post-complementary absorption mechanism whereby collaborative tasks become ambient infrastructure rather than discrete hiring signals (H1b exploratory). Digital infrastructure moderates the LLM-AC relationship in an inverted-U pattern, with complementarity peaking at moderate digitalization levels and declining at both extremes (H2 supported).</w:t>
      </w:r>
    </w:p>
    <w:p>
      <w:pPr>
        <w:spacing w:line="360" w:lineRule="auto" w:after="120"/>
        <w:ind w:firstLine="0"/>
      </w:pPr>
      <w:r/>
      <w:r w:eastAsia="宋体">
        <w:rPr>
          <w:rFonts w:ascii="Times New Roman" w:hAnsi="Times New Roman"/>
          <w:sz w:val="24"/>
        </w:rPr>
        <w:t>The theoretical contributions span four domains: (1) extending the IS theory of the AI paradox through signal saturation mechanisms, (2) introducing signal-based dynamic job architecture to SHRM theory, (3) developing a three-regime theory that reconciles the substitution-complementary divide, and (4) demonstrating the first-order importance of firm-level digital heterogeneity in moderating macro-level technology exposure effects. Methodologically, the study provides a transparent template for LLM-based text encoding under multi-layer bias defense.</w:t>
      </w:r>
    </w:p>
    <w:p>
      <w:pPr>
        <w:spacing w:line="360" w:lineRule="auto" w:after="120"/>
        <w:ind w:firstLine="0"/>
      </w:pPr>
      <w:r/>
      <w:r w:eastAsia="宋体">
        <w:rPr>
          <w:rFonts w:ascii="Times New Roman" w:hAnsi="Times New Roman"/>
          <w:sz w:val="24"/>
        </w:rPr>
        <w:t>For managers, the inverted-U pattern and post-complementary absorption mechanism suggest a strategic risk we term pseudo-complementarity: firms may believe they are integrating human-AI collaboration when, in fact, they are absorbing it into automated workflows that no longer require explicit human task ownership. For policymakers, the findings imply that workforce transition support should be differentiated by firm digitalization stage.</w:t>
      </w:r>
    </w:p>
    <w:p>
      <w:pPr>
        <w:spacing w:line="360" w:lineRule="auto" w:after="120"/>
        <w:ind w:firstLine="0"/>
      </w:pPr>
      <w:r/>
      <w:r w:eastAsia="宋体">
        <w:rPr>
          <w:rFonts w:ascii="Times New Roman" w:hAnsi="Times New Roman"/>
          <w:sz w:val="24"/>
        </w:rPr>
        <w:t>Limitations include the signal-reality gap inherent in disclosure-based analysis, potential AI self-evaluation bias, sample boundary constraints, and task taxonomy stasis. Future research should link disclosure language to internal HRIS records, explore dynamic task discovery from disclosure corpora, and replicate the analysis across international jurisdictions using OECD and ESCO data.</w:t>
      </w:r>
    </w:p>
    <w:p>
      <w:pPr>
        <w:pStyle w:val="Heading1"/>
      </w:pPr>
      <w:r>
        <w:t>Appendix A. LLM Encoding Protocol and Validation Details</w:t>
      </w:r>
    </w:p>
    <w:p>
      <w:pPr>
        <w:spacing w:line="360" w:lineRule="auto" w:after="120"/>
        <w:ind w:firstLine="0"/>
      </w:pPr>
      <w:r/>
      <w:r w:eastAsia="宋体">
        <w:rPr>
          <w:rFonts w:ascii="Times New Roman" w:hAnsi="Times New Roman"/>
          <w:sz w:val="24"/>
        </w:rPr>
        <w:t>**A.1 Encoding Model Specification**</w:t>
      </w:r>
    </w:p>
    <w:p>
      <w:pPr>
        <w:spacing w:line="360" w:lineRule="auto" w:after="120"/>
        <w:ind w:firstLine="0"/>
      </w:pPr>
      <w:r/>
      <w:r w:eastAsia="宋体">
        <w:rPr>
          <w:rFonts w:ascii="Times New Roman" w:hAnsi="Times New Roman"/>
          <w:sz w:val="24"/>
        </w:rPr>
        <w:t>The primary encoding model is Qwen3.6-Plus (Qwen3.6-Plus, Alibaba Group, 2025), accessed via the DashScope API with temperature = 0.1, top_p = 0.9, and max_tokens = 2048. The zero-shot encoder classifies each sentence in the SEC 10-K Item 1 Human Capital Disclosure into one of four mutually exclusive task categories:</w:t>
      </w:r>
    </w:p>
    <w:p>
      <w:pPr>
        <w:spacing w:line="360" w:lineRule="auto" w:after="120"/>
        <w:ind w:firstLine="0"/>
      </w:pPr>
      <w:r/>
      <w:r w:eastAsia="宋体">
        <w:rPr>
          <w:rFonts w:ascii="Times New Roman" w:hAnsi="Times New Roman"/>
          <w:sz w:val="24"/>
        </w:rPr>
        <w:t>1. **Routine Cognitive (RC):</w:t>
      </w:r>
      <w:r w:eastAsia="宋体">
        <w:rPr>
          <w:rFonts w:ascii="Times New Roman" w:hAnsi="Times New Roman"/>
          <w:b/>
          <w:sz w:val="24"/>
        </w:rPr>
        <w:t>Tasks involving repetitive analytical processing, drafting, summarizing, basic data analysis, or rule-based decision-making that are directly substitutable by current LLM capabilities.</w:t>
      </w:r>
    </w:p>
    <w:p>
      <w:pPr>
        <w:spacing w:line="360" w:lineRule="auto" w:after="120"/>
        <w:ind w:firstLine="0"/>
      </w:pPr>
      <w:r/>
      <w:r w:eastAsia="宋体">
        <w:rPr>
          <w:rFonts w:ascii="Times New Roman" w:hAnsi="Times New Roman"/>
          <w:sz w:val="24"/>
        </w:rPr>
        <w:t>2. **AI-Collaborative (AC):</w:t>
      </w:r>
      <w:r w:eastAsia="宋体">
        <w:rPr>
          <w:rFonts w:ascii="Times New Roman" w:hAnsi="Times New Roman"/>
          <w:b/>
          <w:sz w:val="24"/>
        </w:rPr>
        <w:t>Tasks involving prompt engineering, AI output verification, human-AI workflow coordination, model integration, AI-augmented decision-making, or cross-modal human-AI collaboration.</w:t>
      </w:r>
    </w:p>
    <w:p>
      <w:pPr>
        <w:spacing w:line="360" w:lineRule="auto" w:after="120"/>
        <w:ind w:firstLine="0"/>
      </w:pPr>
      <w:r/>
      <w:r w:eastAsia="宋体">
        <w:rPr>
          <w:rFonts w:ascii="Times New Roman" w:hAnsi="Times New Roman"/>
          <w:sz w:val="24"/>
        </w:rPr>
        <w:t>3. **Non-Routine Analytical (NRA):</w:t>
      </w:r>
      <w:r w:eastAsia="宋体">
        <w:rPr>
          <w:rFonts w:ascii="Times New Roman" w:hAnsi="Times New Roman"/>
          <w:b/>
          <w:sz w:val="24"/>
        </w:rPr>
        <w:t>Tasks requiring complex problem-solving, strategic reasoning, domain expertise synthesis, or novel analytical framework development.</w:t>
      </w:r>
    </w:p>
    <w:p>
      <w:pPr>
        <w:spacing w:line="360" w:lineRule="auto" w:after="120"/>
        <w:ind w:firstLine="0"/>
      </w:pPr>
      <w:r/>
      <w:r w:eastAsia="宋体">
        <w:rPr>
          <w:rFonts w:ascii="Times New Roman" w:hAnsi="Times New Roman"/>
          <w:sz w:val="24"/>
        </w:rPr>
        <w:t>4. **Interpersonal (IP):</w:t>
      </w:r>
      <w:r w:eastAsia="宋体">
        <w:rPr>
          <w:rFonts w:ascii="Times New Roman" w:hAnsi="Times New Roman"/>
          <w:b/>
          <w:sz w:val="24"/>
        </w:rPr>
        <w:t>Tasks involving human relationship management, team coordination, leadership, negotiation, or emotional labor.</w:t>
      </w:r>
    </w:p>
    <w:p>
      <w:pPr>
        <w:spacing w:line="360" w:lineRule="auto" w:after="120"/>
        <w:ind w:firstLine="0"/>
      </w:pPr>
      <w:r/>
      <w:r w:eastAsia="宋体">
        <w:rPr>
          <w:rFonts w:ascii="Times New Roman" w:hAnsi="Times New Roman"/>
          <w:sz w:val="24"/>
        </w:rPr>
        <w:t>**A.2 Five-Adversarial Prompt Protocol**</w:t>
      </w:r>
    </w:p>
    <w:p>
      <w:pPr>
        <w:spacing w:line="360" w:lineRule="auto" w:after="120"/>
        <w:ind w:firstLine="0"/>
      </w:pPr>
      <w:r/>
      <w:r w:eastAsia="宋体">
        <w:rPr>
          <w:rFonts w:ascii="Times New Roman" w:hAnsi="Times New Roman"/>
          <w:sz w:val="24"/>
        </w:rPr>
        <w:t>Following best practices in text-as-data research (Bisbee et al., 2023), we generated five candidate prompts through an adversarial self-critique procedure. Each prompt was evaluated against a 104-sample human-coded ground truth, and the prompt with the highest macro-F1 score was selected for the main analysis.</w:t>
      </w:r>
    </w:p>
    <w:p>
      <w:pPr>
        <w:spacing w:line="360" w:lineRule="auto" w:after="120"/>
        <w:ind w:firstLine="0"/>
      </w:pPr>
      <w:r/>
      <w:r w:eastAsia="宋体">
        <w:rPr>
          <w:rFonts w:ascii="Times New Roman" w:hAnsi="Times New Roman"/>
          <w:sz w:val="24"/>
        </w:rPr>
        <w:t>*Prompt 1 (Selected - F1 = 0.72):*</w:t>
      </w:r>
    </w:p>
    <w:p>
      <w:pPr>
        <w:spacing w:line="360" w:lineRule="auto" w:after="120"/>
        <w:ind w:firstLine="0"/>
      </w:pPr>
      <w:r/>
      <w:r w:eastAsia="宋体">
        <w:rPr>
          <w:rFonts w:ascii="Times New Roman" w:hAnsi="Times New Roman"/>
          <w:sz w:val="24"/>
        </w:rPr>
        <w:t>```</w:t>
      </w:r>
    </w:p>
    <w:p>
      <w:pPr>
        <w:spacing w:line="360" w:lineRule="auto" w:after="120"/>
        <w:ind w:firstLine="0"/>
      </w:pPr>
      <w:r/>
      <w:r w:eastAsia="宋体">
        <w:rPr>
          <w:rFonts w:ascii="Times New Roman" w:hAnsi="Times New Roman"/>
          <w:sz w:val="24"/>
        </w:rPr>
        <w:t>You are an expert labor economist analyzing human capital disclosures. For each sentence in the following text, classify it into exactly ONE of four mutually exclusive categories:</w:t>
      </w:r>
    </w:p>
    <w:p>
      <w:pPr>
        <w:spacing w:line="360" w:lineRule="auto" w:after="120"/>
        <w:ind w:firstLine="0"/>
      </w:pPr>
      <w:r/>
      <w:r w:eastAsia="宋体">
        <w:rPr>
          <w:rFonts w:ascii="Times New Roman" w:hAnsi="Times New Roman"/>
          <w:sz w:val="24"/>
        </w:rPr>
        <w:t>[RC] Routine Cognitive: Repetitive analytical work, drafting, summarizing, basic data processing, rule-based decisions that current AI can substitute.</w:t>
      </w:r>
    </w:p>
    <w:p>
      <w:pPr>
        <w:spacing w:line="360" w:lineRule="auto" w:after="120"/>
        <w:ind w:firstLine="0"/>
      </w:pPr>
      <w:r/>
      <w:r w:eastAsia="宋体">
        <w:rPr>
          <w:rFonts w:ascii="Times New Roman" w:hAnsi="Times New Roman"/>
          <w:sz w:val="24"/>
        </w:rPr>
        <w:t>[AC] AI-Collaborative: Prompt engineering, AI output verification, human-AI workflow coordination, AI-augmented decisions requiring both human judgment and AI capability.</w:t>
      </w:r>
    </w:p>
    <w:p>
      <w:pPr>
        <w:spacing w:line="360" w:lineRule="auto" w:after="120"/>
        <w:ind w:firstLine="0"/>
      </w:pPr>
      <w:r/>
      <w:r w:eastAsia="宋体">
        <w:rPr>
          <w:rFonts w:ascii="Times New Roman" w:hAnsi="Times New Roman"/>
          <w:sz w:val="24"/>
        </w:rPr>
        <w:t>[NRA] Non-Routine Analytical: Complex problem-solving, strategic reasoning, novel framework development, domain expertise synthesis.</w:t>
      </w:r>
    </w:p>
    <w:p>
      <w:pPr>
        <w:spacing w:line="360" w:lineRule="auto" w:after="120"/>
        <w:ind w:firstLine="0"/>
      </w:pPr>
      <w:r/>
      <w:r w:eastAsia="宋体">
        <w:rPr>
          <w:rFonts w:ascii="Times New Roman" w:hAnsi="Times New Roman"/>
          <w:sz w:val="24"/>
        </w:rPr>
        <w:t>[IP] Interpersonal: Relationship management, team coordination, leadership, emotional labor, negotiation.</w:t>
      </w:r>
    </w:p>
    <w:p>
      <w:pPr>
        <w:spacing w:line="360" w:lineRule="auto" w:after="120"/>
        <w:ind w:firstLine="0"/>
      </w:pPr>
      <w:r/>
      <w:r w:eastAsia="宋体">
        <w:rPr>
          <w:rFonts w:ascii="Times New Roman" w:hAnsi="Times New Roman"/>
          <w:sz w:val="24"/>
        </w:rPr>
        <w:t>Output format: For each sentence, output ONLY the category code (RC/AC/NRA/IP) followed by a brief justification (max 15 words).</w:t>
      </w:r>
    </w:p>
    <w:p>
      <w:pPr>
        <w:spacing w:line="360" w:lineRule="auto" w:after="120"/>
        <w:ind w:firstLine="0"/>
      </w:pPr>
      <w:r/>
      <w:r w:eastAsia="宋体">
        <w:rPr>
          <w:rFonts w:ascii="Times New Roman" w:hAnsi="Times New Roman"/>
          <w:sz w:val="24"/>
        </w:rPr>
        <w:t>Text to classify: {DISCLOSURE_TEXT}</w:t>
      </w:r>
    </w:p>
    <w:p>
      <w:pPr>
        <w:spacing w:line="360" w:lineRule="auto" w:after="120"/>
        <w:ind w:firstLine="0"/>
      </w:pPr>
      <w:r/>
      <w:r w:eastAsia="宋体">
        <w:rPr>
          <w:rFonts w:ascii="Times New Roman" w:hAnsi="Times New Roman"/>
          <w:sz w:val="24"/>
        </w:rPr>
        <w:t>```</w:t>
      </w:r>
    </w:p>
    <w:p>
      <w:pPr>
        <w:spacing w:line="360" w:lineRule="auto" w:after="120"/>
        <w:ind w:firstLine="0"/>
      </w:pPr>
      <w:r/>
      <w:r w:eastAsia="宋体">
        <w:rPr>
          <w:rFonts w:ascii="Times New Roman" w:hAnsi="Times New Roman"/>
          <w:sz w:val="24"/>
        </w:rPr>
        <w:t>*Prompt 2 (F1 = 0.68):*</w:t>
      </w:r>
    </w:p>
    <w:p>
      <w:pPr>
        <w:spacing w:line="360" w:lineRule="auto" w:after="120"/>
        <w:ind w:firstLine="0"/>
      </w:pPr>
      <w:r/>
      <w:r w:eastAsia="宋体">
        <w:rPr>
          <w:rFonts w:ascii="Times New Roman" w:hAnsi="Times New Roman"/>
          <w:sz w:val="24"/>
        </w:rPr>
        <w:t>```</w:t>
      </w:r>
    </w:p>
    <w:p>
      <w:pPr>
        <w:spacing w:line="360" w:lineRule="auto" w:after="120"/>
        <w:ind w:firstLine="0"/>
      </w:pPr>
      <w:r/>
      <w:r w:eastAsia="宋体">
        <w:rPr>
          <w:rFonts w:ascii="Times New Roman" w:hAnsi="Times New Roman"/>
          <w:sz w:val="24"/>
        </w:rPr>
        <w:t>Analyze the workforce description text below. Identify sentences that describe:</w:t>
      </w:r>
    </w:p>
    <w:p>
      <w:pPr>
        <w:pStyle w:val="ListBullet"/>
        <w:spacing w:line="360" w:lineRule="auto" w:after="60"/>
        <w:ind w:left="850"/>
      </w:pPr>
      <w:r w:eastAsia="宋体">
        <w:rPr>
          <w:rFonts w:ascii="Times New Roman" w:hAnsi="Times New Roman"/>
          <w:sz w:val="24"/>
        </w:rPr>
        <w:t>Tasks that AI/language models could automate (label as ROUTINE_COGNITIVE)</w:t>
      </w:r>
    </w:p>
    <w:p>
      <w:pPr>
        <w:pStyle w:val="ListBullet"/>
        <w:spacing w:line="360" w:lineRule="auto" w:after="60"/>
        <w:ind w:left="850"/>
      </w:pPr>
      <w:r w:eastAsia="宋体">
        <w:rPr>
          <w:rFonts w:ascii="Times New Roman" w:hAnsi="Times New Roman"/>
          <w:sz w:val="24"/>
        </w:rPr>
        <w:t xml:space="preserve">Tasks requiring human-AI teamwork (label as AI_COLLABORATIVE)  </w:t>
      </w:r>
    </w:p>
    <w:p>
      <w:pPr>
        <w:pStyle w:val="ListBullet"/>
        <w:spacing w:line="360" w:lineRule="auto" w:after="60"/>
        <w:ind w:left="850"/>
      </w:pPr>
      <w:r w:eastAsia="宋体">
        <w:rPr>
          <w:rFonts w:ascii="Times New Roman" w:hAnsi="Times New Roman"/>
          <w:sz w:val="24"/>
        </w:rPr>
        <w:t>Complex analytical work (label as NONROUTINE_ANALYTICAL)</w:t>
      </w:r>
    </w:p>
    <w:p>
      <w:pPr>
        <w:pStyle w:val="ListBullet"/>
        <w:spacing w:line="360" w:lineRule="auto" w:after="60"/>
        <w:ind w:left="850"/>
      </w:pPr>
      <w:r w:eastAsia="宋体">
        <w:rPr>
          <w:rFonts w:ascii="Times New Roman" w:hAnsi="Times New Roman"/>
          <w:sz w:val="24"/>
        </w:rPr>
        <w:t>People-facing work (label as INTERPERSONAL)</w:t>
      </w:r>
    </w:p>
    <w:p>
      <w:pPr>
        <w:spacing w:line="360" w:lineRule="auto" w:after="120"/>
        <w:ind w:firstLine="0"/>
      </w:pPr>
      <w:r/>
      <w:r w:eastAsia="宋体">
        <w:rPr>
          <w:rFonts w:ascii="Times New Roman" w:hAnsi="Times New Roman"/>
          <w:sz w:val="24"/>
        </w:rPr>
        <w:t>For each sentence, provide the classification code and reasoning.</w:t>
      </w:r>
    </w:p>
    <w:p>
      <w:pPr>
        <w:spacing w:line="360" w:lineRule="auto" w:after="120"/>
        <w:ind w:firstLine="0"/>
      </w:pPr>
      <w:r/>
      <w:r w:eastAsia="宋体">
        <w:rPr>
          <w:rFonts w:ascii="Times New Roman" w:hAnsi="Times New Roman"/>
          <w:sz w:val="24"/>
        </w:rPr>
        <w:t>```</w:t>
      </w:r>
    </w:p>
    <w:p>
      <w:pPr>
        <w:spacing w:line="360" w:lineRule="auto" w:after="120"/>
        <w:ind w:firstLine="0"/>
      </w:pPr>
      <w:r/>
      <w:r w:eastAsia="宋体">
        <w:rPr>
          <w:rFonts w:ascii="Times New Roman" w:hAnsi="Times New Roman"/>
          <w:sz w:val="24"/>
        </w:rPr>
        <w:t>*Prompt 3 (F1 = 0.65):*</w:t>
      </w:r>
    </w:p>
    <w:p>
      <w:pPr>
        <w:spacing w:line="360" w:lineRule="auto" w:after="120"/>
        <w:ind w:firstLine="0"/>
      </w:pPr>
      <w:r/>
      <w:r w:eastAsia="宋体">
        <w:rPr>
          <w:rFonts w:ascii="Times New Roman" w:hAnsi="Times New Roman"/>
          <w:sz w:val="24"/>
        </w:rPr>
        <w:t>```</w:t>
      </w:r>
    </w:p>
    <w:p>
      <w:pPr>
        <w:spacing w:line="360" w:lineRule="auto" w:after="120"/>
        <w:ind w:firstLine="0"/>
      </w:pPr>
      <w:r/>
      <w:r w:eastAsia="宋体">
        <w:rPr>
          <w:rFonts w:ascii="Times New Roman" w:hAnsi="Times New Roman"/>
          <w:sz w:val="24"/>
        </w:rPr>
        <w:t>Classify each sentence in this HR disclosure by task type. Categories: RC (automatable cognitive work), AC (human-AI partnership work), NRA (expert reasoning), IP (social work). Justify each classification.</w:t>
      </w:r>
    </w:p>
    <w:p>
      <w:pPr>
        <w:spacing w:line="360" w:lineRule="auto" w:after="120"/>
        <w:ind w:firstLine="0"/>
      </w:pPr>
      <w:r/>
      <w:r w:eastAsia="宋体">
        <w:rPr>
          <w:rFonts w:ascii="Times New Roman" w:hAnsi="Times New Roman"/>
          <w:sz w:val="24"/>
        </w:rPr>
        <w:t>```</w:t>
      </w:r>
    </w:p>
    <w:p>
      <w:pPr>
        <w:spacing w:line="360" w:lineRule="auto" w:after="120"/>
        <w:ind w:firstLine="0"/>
      </w:pPr>
      <w:r/>
      <w:r w:eastAsia="宋体">
        <w:rPr>
          <w:rFonts w:ascii="Times New Roman" w:hAnsi="Times New Roman"/>
          <w:sz w:val="24"/>
        </w:rPr>
        <w:t>*Prompt 4 (F1 = 0.63):*</w:t>
      </w:r>
    </w:p>
    <w:p>
      <w:pPr>
        <w:spacing w:line="360" w:lineRule="auto" w:after="120"/>
        <w:ind w:firstLine="0"/>
      </w:pPr>
      <w:r/>
      <w:r w:eastAsia="宋体">
        <w:rPr>
          <w:rFonts w:ascii="Times New Roman" w:hAnsi="Times New Roman"/>
          <w:sz w:val="24"/>
        </w:rPr>
        <w:t>```</w:t>
      </w:r>
    </w:p>
    <w:p>
      <w:pPr>
        <w:spacing w:line="360" w:lineRule="auto" w:after="120"/>
        <w:ind w:firstLine="0"/>
      </w:pPr>
      <w:r/>
      <w:r w:eastAsia="宋体">
        <w:rPr>
          <w:rFonts w:ascii="Times New Roman" w:hAnsi="Times New Roman"/>
          <w:sz w:val="24"/>
        </w:rPr>
        <w:t>Using the Autor-Levy-Murnane task taxonomy extended for AI collaboration, categorize sentences from the following human capital narrative into: Routine Cognitive, AI-Collaborative, Non-Routine Analytical, or Interpersonal.</w:t>
      </w:r>
    </w:p>
    <w:p>
      <w:pPr>
        <w:spacing w:line="360" w:lineRule="auto" w:after="120"/>
        <w:ind w:firstLine="0"/>
      </w:pPr>
      <w:r/>
      <w:r w:eastAsia="宋体">
        <w:rPr>
          <w:rFonts w:ascii="Times New Roman" w:hAnsi="Times New Roman"/>
          <w:sz w:val="24"/>
        </w:rPr>
        <w:t>```</w:t>
      </w:r>
    </w:p>
    <w:p>
      <w:pPr>
        <w:spacing w:line="360" w:lineRule="auto" w:after="120"/>
        <w:ind w:firstLine="0"/>
      </w:pPr>
      <w:r/>
      <w:r w:eastAsia="宋体">
        <w:rPr>
          <w:rFonts w:ascii="Times New Roman" w:hAnsi="Times New Roman"/>
          <w:sz w:val="24"/>
        </w:rPr>
        <w:t>*Prompt 5 (F1 = 0.61):*</w:t>
      </w:r>
    </w:p>
    <w:p>
      <w:pPr>
        <w:spacing w:line="360" w:lineRule="auto" w:after="120"/>
        <w:ind w:firstLine="0"/>
      </w:pPr>
      <w:r/>
      <w:r w:eastAsia="宋体">
        <w:rPr>
          <w:rFonts w:ascii="Times New Roman" w:hAnsi="Times New Roman"/>
          <w:sz w:val="24"/>
        </w:rPr>
        <w:t>```</w:t>
      </w:r>
    </w:p>
    <w:p>
      <w:pPr>
        <w:spacing w:line="360" w:lineRule="auto" w:after="120"/>
        <w:ind w:firstLine="0"/>
      </w:pPr>
      <w:r/>
      <w:r w:eastAsia="宋体">
        <w:rPr>
          <w:rFonts w:ascii="Times New Roman" w:hAnsi="Times New Roman"/>
          <w:sz w:val="24"/>
        </w:rPr>
        <w:t>Task classification for SEC 10-K human capital text. Four categories: (1) Routine/drafting/analytical, (2) AI partnership/collaboration, (3) Expert/non-routine analysis, (4) Interpersonal/leadership. Classify each sentence.</w:t>
      </w:r>
    </w:p>
    <w:p>
      <w:pPr>
        <w:spacing w:line="360" w:lineRule="auto" w:after="120"/>
        <w:ind w:firstLine="0"/>
      </w:pPr>
      <w:r/>
      <w:r w:eastAsia="宋体">
        <w:rPr>
          <w:rFonts w:ascii="Times New Roman" w:hAnsi="Times New Roman"/>
          <w:sz w:val="24"/>
        </w:rPr>
        <w:t>```</w:t>
      </w:r>
    </w:p>
    <w:p>
      <w:pPr>
        <w:spacing w:line="360" w:lineRule="auto" w:after="120"/>
        <w:ind w:firstLine="0"/>
      </w:pPr>
      <w:r/>
      <w:r w:eastAsia="宋体">
        <w:rPr>
          <w:rFonts w:ascii="Times New Roman" w:hAnsi="Times New Roman"/>
          <w:sz w:val="24"/>
        </w:rPr>
        <w:t>**A.3 Ground Truth Construction**</w:t>
      </w:r>
    </w:p>
    <w:p>
      <w:pPr>
        <w:spacing w:line="360" w:lineRule="auto" w:after="120"/>
        <w:ind w:firstLine="0"/>
      </w:pPr>
      <w:r/>
      <w:r w:eastAsia="宋体">
        <w:rPr>
          <w:rFonts w:ascii="Times New Roman" w:hAnsi="Times New Roman"/>
          <w:sz w:val="24"/>
        </w:rPr>
        <w:t>The ground truth dataset comprises 104 manually coded sentences drawn from a stratified random sample of 26 SEC 10-K Item 1 Human Capital Disclosures (4 sentences per filing). The sample is stratified by:</w:t>
      </w:r>
    </w:p>
    <w:p>
      <w:pPr>
        <w:pStyle w:val="ListBullet"/>
        <w:spacing w:line="360" w:lineRule="auto" w:after="60"/>
        <w:ind w:left="850"/>
      </w:pPr>
      <w:r w:eastAsia="宋体">
        <w:rPr>
          <w:rFonts w:ascii="Times New Roman" w:hAnsi="Times New Roman"/>
          <w:sz w:val="24"/>
        </w:rPr>
        <w:t>Firm size quartile (large/mid/small/micro by market capitalization)</w:t>
      </w:r>
    </w:p>
    <w:p>
      <w:pPr>
        <w:pStyle w:val="ListBullet"/>
        <w:spacing w:line="360" w:lineRule="auto" w:after="60"/>
        <w:ind w:left="850"/>
      </w:pPr>
      <w:r w:eastAsia="宋体">
        <w:rPr>
          <w:rFonts w:ascii="Times New Roman" w:hAnsi="Times New Roman"/>
          <w:sz w:val="24"/>
        </w:rPr>
        <w:t>Industry sector (Technology, Healthcare, Manufacturing, Services)</w:t>
      </w:r>
    </w:p>
    <w:p>
      <w:pPr>
        <w:pStyle w:val="ListBullet"/>
        <w:spacing w:line="360" w:lineRule="auto" w:after="60"/>
        <w:ind w:left="850"/>
      </w:pPr>
      <w:r w:eastAsia="宋体">
        <w:rPr>
          <w:rFonts w:ascii="Times New Roman" w:hAnsi="Times New Roman"/>
          <w:sz w:val="24"/>
        </w:rPr>
        <w:t>Filing year (2020, 2021, 2022, 2023)</w:t>
      </w:r>
    </w:p>
    <w:p>
      <w:pPr>
        <w:spacing w:line="360" w:lineRule="auto" w:after="120"/>
        <w:ind w:firstLine="0"/>
      </w:pPr>
      <w:r/>
      <w:r w:eastAsia="宋体">
        <w:rPr>
          <w:rFonts w:ascii="Times New Roman" w:hAnsi="Times New Roman"/>
          <w:sz w:val="24"/>
        </w:rPr>
        <w:t>Two independent human coders (graduate students trained in labor economics) coded all 104 sentences independently using the same four-category taxonomy. Disagreements were resolved through adjudication by a third coder (senior researcher). The inter-coder agreement before adjudication was Cohen's κ = 0.550 (95% CI: [0.452, 0.648]), indicating moderate agreement consistent with text-as-data best practices (Grimmer &amp; Stewart, 2013).</w:t>
      </w:r>
    </w:p>
    <w:p>
      <w:pPr>
        <w:spacing w:line="360" w:lineRule="auto" w:after="120"/>
        <w:ind w:firstLine="0"/>
      </w:pPr>
      <w:r/>
      <w:r w:eastAsia="宋体">
        <w:rPr>
          <w:rFonts w:ascii="Times New Roman" w:hAnsi="Times New Roman"/>
          <w:sz w:val="24"/>
        </w:rPr>
        <w:t>**Table A.1. Ground Truth Category Distribution**</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 w:eastAsia="宋体">
              <w:rPr>
                <w:rFonts w:ascii="Times New Roman" w:hAnsi="Times New Roman"/>
                <w:b/>
                <w:sz w:val="20"/>
              </w:rPr>
              <w:t>Category</w:t>
            </w:r>
          </w:p>
        </w:tc>
        <w:tc>
          <w:tcPr>
            <w:tcW w:type="dxa" w:w="1440"/>
          </w:tcPr>
          <w:p>
            <w:pPr>
              <w:jc w:val="center"/>
            </w:pPr>
            <w:r/>
            <w:r w:eastAsia="宋体">
              <w:rPr>
                <w:rFonts w:ascii="Times New Roman" w:hAnsi="Times New Roman"/>
                <w:b/>
                <w:sz w:val="20"/>
              </w:rPr>
              <w:t>N</w:t>
            </w:r>
          </w:p>
        </w:tc>
        <w:tc>
          <w:tcPr>
            <w:tcW w:type="dxa" w:w="1440"/>
          </w:tcPr>
          <w:p>
            <w:pPr>
              <w:jc w:val="center"/>
            </w:pPr>
            <w:r/>
            <w:r w:eastAsia="宋体">
              <w:rPr>
                <w:rFonts w:ascii="Times New Roman" w:hAnsi="Times New Roman"/>
                <w:b/>
                <w:sz w:val="20"/>
              </w:rPr>
              <w:t>%</w:t>
            </w:r>
          </w:p>
        </w:tc>
        <w:tc>
          <w:tcPr>
            <w:tcW w:type="dxa" w:w="1440"/>
          </w:tcPr>
          <w:p>
            <w:pPr>
              <w:jc w:val="center"/>
            </w:pPr>
            <w:r/>
            <w:r w:eastAsia="宋体">
              <w:rPr>
                <w:rFonts w:ascii="Times New Roman" w:hAnsi="Times New Roman"/>
                <w:b/>
                <w:sz w:val="20"/>
              </w:rPr>
              <w:t>Coder 1 Rate</w:t>
            </w:r>
          </w:p>
        </w:tc>
        <w:tc>
          <w:tcPr>
            <w:tcW w:type="dxa" w:w="1440"/>
          </w:tcPr>
          <w:p>
            <w:pPr>
              <w:jc w:val="center"/>
            </w:pPr>
            <w:r/>
            <w:r w:eastAsia="宋体">
              <w:rPr>
                <w:rFonts w:ascii="Times New Roman" w:hAnsi="Times New Roman"/>
                <w:b/>
                <w:sz w:val="20"/>
              </w:rPr>
              <w:t>Coder 2 Rate</w:t>
            </w:r>
          </w:p>
        </w:tc>
        <w:tc>
          <w:tcPr>
            <w:tcW w:type="dxa" w:w="1440"/>
          </w:tcPr>
          <w:p>
            <w:pPr>
              <w:jc w:val="center"/>
            </w:pPr>
            <w:r/>
            <w:r w:eastAsia="宋体">
              <w:rPr>
                <w:rFonts w:ascii="Times New Roman" w:hAnsi="Times New Roman"/>
                <w:b/>
                <w:sz w:val="20"/>
              </w:rPr>
              <w:t>κ by Category</w:t>
            </w:r>
          </w:p>
        </w:tc>
      </w:tr>
      <w:tr>
        <w:tc>
          <w:tcPr>
            <w:tcW w:type="dxa" w:w="1440"/>
          </w:tcPr>
          <w:p>
            <w:pPr>
              <w:jc w:val="center"/>
            </w:pPr>
            <w:r/>
            <w:r w:eastAsia="宋体">
              <w:rPr>
                <w:rFonts w:ascii="Times New Roman" w:hAnsi="Times New Roman"/>
                <w:sz w:val="20"/>
              </w:rPr>
              <w:t>RC (Routine Cognitive)</w:t>
            </w:r>
          </w:p>
        </w:tc>
        <w:tc>
          <w:tcPr>
            <w:tcW w:type="dxa" w:w="1440"/>
          </w:tcPr>
          <w:p>
            <w:pPr>
              <w:jc w:val="center"/>
            </w:pPr>
            <w:r/>
            <w:r w:eastAsia="宋体">
              <w:rPr>
                <w:rFonts w:ascii="Times New Roman" w:hAnsi="Times New Roman"/>
                <w:sz w:val="20"/>
              </w:rPr>
              <w:t>18</w:t>
            </w:r>
          </w:p>
        </w:tc>
        <w:tc>
          <w:tcPr>
            <w:tcW w:type="dxa" w:w="1440"/>
          </w:tcPr>
          <w:p>
            <w:pPr>
              <w:jc w:val="center"/>
            </w:pPr>
            <w:r/>
            <w:r w:eastAsia="宋体">
              <w:rPr>
                <w:rFonts w:ascii="Times New Roman" w:hAnsi="Times New Roman"/>
                <w:sz w:val="20"/>
              </w:rPr>
              <w:t>17.3%</w:t>
            </w:r>
          </w:p>
        </w:tc>
        <w:tc>
          <w:tcPr>
            <w:tcW w:type="dxa" w:w="1440"/>
          </w:tcPr>
          <w:p>
            <w:pPr>
              <w:jc w:val="center"/>
            </w:pPr>
            <w:r/>
            <w:r w:eastAsia="宋体">
              <w:rPr>
                <w:rFonts w:ascii="Times New Roman" w:hAnsi="Times New Roman"/>
                <w:sz w:val="20"/>
              </w:rPr>
              <w:t>0.78</w:t>
            </w:r>
          </w:p>
        </w:tc>
        <w:tc>
          <w:tcPr>
            <w:tcW w:type="dxa" w:w="1440"/>
          </w:tcPr>
          <w:p>
            <w:pPr>
              <w:jc w:val="center"/>
            </w:pPr>
            <w:r/>
            <w:r w:eastAsia="宋体">
              <w:rPr>
                <w:rFonts w:ascii="Times New Roman" w:hAnsi="Times New Roman"/>
                <w:sz w:val="20"/>
              </w:rPr>
              <w:t>0.83</w:t>
            </w:r>
          </w:p>
        </w:tc>
        <w:tc>
          <w:tcPr>
            <w:tcW w:type="dxa" w:w="1440"/>
          </w:tcPr>
          <w:p>
            <w:pPr>
              <w:jc w:val="center"/>
            </w:pPr>
            <w:r/>
            <w:r w:eastAsia="宋体">
              <w:rPr>
                <w:rFonts w:ascii="Times New Roman" w:hAnsi="Times New Roman"/>
                <w:sz w:val="20"/>
              </w:rPr>
              <w:t>0.52</w:t>
            </w:r>
          </w:p>
        </w:tc>
      </w:tr>
      <w:tr>
        <w:tc>
          <w:tcPr>
            <w:tcW w:type="dxa" w:w="1440"/>
          </w:tcPr>
          <w:p>
            <w:pPr>
              <w:jc w:val="center"/>
            </w:pPr>
            <w:r/>
            <w:r w:eastAsia="宋体">
              <w:rPr>
                <w:rFonts w:ascii="Times New Roman" w:hAnsi="Times New Roman"/>
                <w:sz w:val="20"/>
              </w:rPr>
              <w:t>AC (AI-Collaborative)</w:t>
            </w:r>
          </w:p>
        </w:tc>
        <w:tc>
          <w:tcPr>
            <w:tcW w:type="dxa" w:w="1440"/>
          </w:tcPr>
          <w:p>
            <w:pPr>
              <w:jc w:val="center"/>
            </w:pPr>
            <w:r/>
            <w:r w:eastAsia="宋体">
              <w:rPr>
                <w:rFonts w:ascii="Times New Roman" w:hAnsi="Times New Roman"/>
                <w:sz w:val="20"/>
              </w:rPr>
              <w:t>12</w:t>
            </w:r>
          </w:p>
        </w:tc>
        <w:tc>
          <w:tcPr>
            <w:tcW w:type="dxa" w:w="1440"/>
          </w:tcPr>
          <w:p>
            <w:pPr>
              <w:jc w:val="center"/>
            </w:pPr>
            <w:r/>
            <w:r w:eastAsia="宋体">
              <w:rPr>
                <w:rFonts w:ascii="Times New Roman" w:hAnsi="Times New Roman"/>
                <w:sz w:val="20"/>
              </w:rPr>
              <w:t>11.5%</w:t>
            </w:r>
          </w:p>
        </w:tc>
        <w:tc>
          <w:tcPr>
            <w:tcW w:type="dxa" w:w="1440"/>
          </w:tcPr>
          <w:p>
            <w:pPr>
              <w:jc w:val="center"/>
            </w:pPr>
            <w:r/>
            <w:r w:eastAsia="宋体">
              <w:rPr>
                <w:rFonts w:ascii="Times New Roman" w:hAnsi="Times New Roman"/>
                <w:sz w:val="20"/>
              </w:rPr>
              <w:t>0.65</w:t>
            </w:r>
          </w:p>
        </w:tc>
        <w:tc>
          <w:tcPr>
            <w:tcW w:type="dxa" w:w="1440"/>
          </w:tcPr>
          <w:p>
            <w:pPr>
              <w:jc w:val="center"/>
            </w:pPr>
            <w:r/>
            <w:r w:eastAsia="宋体">
              <w:rPr>
                <w:rFonts w:ascii="Times New Roman" w:hAnsi="Times New Roman"/>
                <w:sz w:val="20"/>
              </w:rPr>
              <w:t>0.58</w:t>
            </w:r>
          </w:p>
        </w:tc>
        <w:tc>
          <w:tcPr>
            <w:tcW w:type="dxa" w:w="1440"/>
          </w:tcPr>
          <w:p>
            <w:pPr>
              <w:jc w:val="center"/>
            </w:pPr>
            <w:r/>
            <w:r w:eastAsia="宋体">
              <w:rPr>
                <w:rFonts w:ascii="Times New Roman" w:hAnsi="Times New Roman"/>
                <w:sz w:val="20"/>
              </w:rPr>
              <w:t>0.41</w:t>
            </w:r>
          </w:p>
        </w:tc>
      </w:tr>
      <w:tr>
        <w:tc>
          <w:tcPr>
            <w:tcW w:type="dxa" w:w="1440"/>
          </w:tcPr>
          <w:p>
            <w:pPr>
              <w:jc w:val="center"/>
            </w:pPr>
            <w:r/>
            <w:r w:eastAsia="宋体">
              <w:rPr>
                <w:rFonts w:ascii="Times New Roman" w:hAnsi="Times New Roman"/>
                <w:sz w:val="20"/>
              </w:rPr>
              <w:t>NRA (Non-Routine Analytical)</w:t>
            </w:r>
          </w:p>
        </w:tc>
        <w:tc>
          <w:tcPr>
            <w:tcW w:type="dxa" w:w="1440"/>
          </w:tcPr>
          <w:p>
            <w:pPr>
              <w:jc w:val="center"/>
            </w:pPr>
            <w:r/>
            <w:r w:eastAsia="宋体">
              <w:rPr>
                <w:rFonts w:ascii="Times New Roman" w:hAnsi="Times New Roman"/>
                <w:sz w:val="20"/>
              </w:rPr>
              <w:t>38</w:t>
            </w:r>
          </w:p>
        </w:tc>
        <w:tc>
          <w:tcPr>
            <w:tcW w:type="dxa" w:w="1440"/>
          </w:tcPr>
          <w:p>
            <w:pPr>
              <w:jc w:val="center"/>
            </w:pPr>
            <w:r/>
            <w:r w:eastAsia="宋体">
              <w:rPr>
                <w:rFonts w:ascii="Times New Roman" w:hAnsi="Times New Roman"/>
                <w:sz w:val="20"/>
              </w:rPr>
              <w:t>36.5%</w:t>
            </w:r>
          </w:p>
        </w:tc>
        <w:tc>
          <w:tcPr>
            <w:tcW w:type="dxa" w:w="1440"/>
          </w:tcPr>
          <w:p>
            <w:pPr>
              <w:jc w:val="center"/>
            </w:pPr>
            <w:r/>
            <w:r w:eastAsia="宋体">
              <w:rPr>
                <w:rFonts w:ascii="Times New Roman" w:hAnsi="Times New Roman"/>
                <w:sz w:val="20"/>
              </w:rPr>
              <w:t>0.82</w:t>
            </w:r>
          </w:p>
        </w:tc>
        <w:tc>
          <w:tcPr>
            <w:tcW w:type="dxa" w:w="1440"/>
          </w:tcPr>
          <w:p>
            <w:pPr>
              <w:jc w:val="center"/>
            </w:pPr>
            <w:r/>
            <w:r w:eastAsia="宋体">
              <w:rPr>
                <w:rFonts w:ascii="Times New Roman" w:hAnsi="Times New Roman"/>
                <w:sz w:val="20"/>
              </w:rPr>
              <w:t>0.79</w:t>
            </w:r>
          </w:p>
        </w:tc>
        <w:tc>
          <w:tcPr>
            <w:tcW w:type="dxa" w:w="1440"/>
          </w:tcPr>
          <w:p>
            <w:pPr>
              <w:jc w:val="center"/>
            </w:pPr>
            <w:r/>
            <w:r w:eastAsia="宋体">
              <w:rPr>
                <w:rFonts w:ascii="Times New Roman" w:hAnsi="Times New Roman"/>
                <w:sz w:val="20"/>
              </w:rPr>
              <w:t>0.61</w:t>
            </w:r>
          </w:p>
        </w:tc>
      </w:tr>
      <w:tr>
        <w:tc>
          <w:tcPr>
            <w:tcW w:type="dxa" w:w="1440"/>
          </w:tcPr>
          <w:p>
            <w:pPr>
              <w:jc w:val="center"/>
            </w:pPr>
            <w:r/>
            <w:r w:eastAsia="宋体">
              <w:rPr>
                <w:rFonts w:ascii="Times New Roman" w:hAnsi="Times New Roman"/>
                <w:sz w:val="20"/>
              </w:rPr>
              <w:t>IP (Interpersonal)</w:t>
            </w:r>
          </w:p>
        </w:tc>
        <w:tc>
          <w:tcPr>
            <w:tcW w:type="dxa" w:w="1440"/>
          </w:tcPr>
          <w:p>
            <w:pPr>
              <w:jc w:val="center"/>
            </w:pPr>
            <w:r/>
            <w:r w:eastAsia="宋体">
              <w:rPr>
                <w:rFonts w:ascii="Times New Roman" w:hAnsi="Times New Roman"/>
                <w:sz w:val="20"/>
              </w:rPr>
              <w:t>36</w:t>
            </w:r>
          </w:p>
        </w:tc>
        <w:tc>
          <w:tcPr>
            <w:tcW w:type="dxa" w:w="1440"/>
          </w:tcPr>
          <w:p>
            <w:pPr>
              <w:jc w:val="center"/>
            </w:pPr>
            <w:r/>
            <w:r w:eastAsia="宋体">
              <w:rPr>
                <w:rFonts w:ascii="Times New Roman" w:hAnsi="Times New Roman"/>
                <w:sz w:val="20"/>
              </w:rPr>
              <w:t>34.6%</w:t>
            </w:r>
          </w:p>
        </w:tc>
        <w:tc>
          <w:tcPr>
            <w:tcW w:type="dxa" w:w="1440"/>
          </w:tcPr>
          <w:p>
            <w:pPr>
              <w:jc w:val="center"/>
            </w:pPr>
            <w:r/>
            <w:r w:eastAsia="宋体">
              <w:rPr>
                <w:rFonts w:ascii="Times New Roman" w:hAnsi="Times New Roman"/>
                <w:sz w:val="20"/>
              </w:rPr>
              <w:t>0.85</w:t>
            </w:r>
          </w:p>
        </w:tc>
        <w:tc>
          <w:tcPr>
            <w:tcW w:type="dxa" w:w="1440"/>
          </w:tcPr>
          <w:p>
            <w:pPr>
              <w:jc w:val="center"/>
            </w:pPr>
            <w:r/>
            <w:r w:eastAsia="宋体">
              <w:rPr>
                <w:rFonts w:ascii="Times New Roman" w:hAnsi="Times New Roman"/>
                <w:sz w:val="20"/>
              </w:rPr>
              <w:t>0.83</w:t>
            </w:r>
          </w:p>
        </w:tc>
        <w:tc>
          <w:tcPr>
            <w:tcW w:type="dxa" w:w="1440"/>
          </w:tcPr>
          <w:p>
            <w:pPr>
              <w:jc w:val="center"/>
            </w:pPr>
            <w:r/>
            <w:r w:eastAsia="宋体">
              <w:rPr>
                <w:rFonts w:ascii="Times New Roman" w:hAnsi="Times New Roman"/>
                <w:sz w:val="20"/>
              </w:rPr>
              <w:t>0.67</w:t>
            </w:r>
          </w:p>
        </w:tc>
      </w:tr>
      <w:tr>
        <w:tc>
          <w:tcPr>
            <w:tcW w:type="dxa" w:w="1440"/>
          </w:tcPr>
          <w:p>
            <w:pPr>
              <w:jc w:val="center"/>
            </w:pPr>
            <w:r/>
            <w:r w:eastAsia="宋体">
              <w:rPr>
                <w:rFonts w:ascii="Times New Roman" w:hAnsi="Times New Roman"/>
                <w:sz w:val="20"/>
              </w:rPr>
              <w:t>Total</w:t>
            </w:r>
          </w:p>
        </w:tc>
        <w:tc>
          <w:tcPr>
            <w:tcW w:type="dxa" w:w="1440"/>
          </w:tcPr>
          <w:p>
            <w:pPr>
              <w:jc w:val="center"/>
            </w:pPr>
            <w:r/>
            <w:r w:eastAsia="宋体">
              <w:rPr>
                <w:rFonts w:ascii="Times New Roman" w:hAnsi="Times New Roman"/>
                <w:sz w:val="20"/>
              </w:rPr>
              <w:t>104</w:t>
            </w:r>
          </w:p>
        </w:tc>
        <w:tc>
          <w:tcPr>
            <w:tcW w:type="dxa" w:w="1440"/>
          </w:tcPr>
          <w:p>
            <w:pPr>
              <w:jc w:val="center"/>
            </w:pPr>
            <w:r/>
            <w:r w:eastAsia="宋体">
              <w:rPr>
                <w:rFonts w:ascii="Times New Roman" w:hAnsi="Times New Roman"/>
                <w:sz w:val="20"/>
              </w:rPr>
              <w:t>100%</w:t>
            </w:r>
          </w:p>
        </w:tc>
        <w:tc>
          <w:tcPr>
            <w:tcW w:type="dxa" w:w="1440"/>
          </w:tcPr>
          <w:p>
            <w:pPr>
              <w:jc w:val="center"/>
            </w:pPr>
            <w:r/>
            <w:r w:eastAsia="宋体">
              <w:rPr>
                <w:rFonts w:ascii="Times New Roman" w:hAnsi="Times New Roman"/>
                <w:sz w:val="20"/>
              </w:rPr>
              <w:t>0.79</w:t>
            </w:r>
          </w:p>
        </w:tc>
        <w:tc>
          <w:tcPr>
            <w:tcW w:type="dxa" w:w="1440"/>
          </w:tcPr>
          <w:p>
            <w:pPr>
              <w:jc w:val="center"/>
            </w:pPr>
            <w:r/>
            <w:r w:eastAsia="宋体">
              <w:rPr>
                <w:rFonts w:ascii="Times New Roman" w:hAnsi="Times New Roman"/>
                <w:sz w:val="20"/>
              </w:rPr>
              <w:t>0.77</w:t>
            </w:r>
          </w:p>
        </w:tc>
        <w:tc>
          <w:tcPr>
            <w:tcW w:type="dxa" w:w="1440"/>
          </w:tcPr>
          <w:p>
            <w:pPr>
              <w:jc w:val="center"/>
            </w:pPr>
            <w:r/>
            <w:r w:eastAsia="宋体">
              <w:rPr>
                <w:rFonts w:ascii="Times New Roman" w:hAnsi="Times New Roman"/>
                <w:sz w:val="20"/>
              </w:rPr>
              <w:t>0.55</w:t>
            </w:r>
          </w:p>
        </w:tc>
      </w:tr>
    </w:tbl>
    <w:p/>
    <w:p>
      <w:pPr>
        <w:spacing w:line="360" w:lineRule="auto" w:after="120"/>
        <w:ind w:firstLine="0"/>
      </w:pPr>
      <w:r/>
      <w:r w:eastAsia="宋体">
        <w:rPr>
          <w:rFonts w:ascii="Times New Roman" w:hAnsi="Times New Roman"/>
          <w:sz w:val="24"/>
        </w:rPr>
        <w:t>*Notes:</w:t>
      </w:r>
      <w:r w:eastAsia="宋体">
        <w:rPr>
          <w:rFonts w:ascii="Times New Roman" w:hAnsi="Times New Roman"/>
          <w:i/>
          <w:sz w:val="24"/>
        </w:rPr>
        <w:t>Coder agreement rates represent proportion of sentences classified into each category. κ by category represents category-specific Cohen's kappa. Overall κ = 0.550, 95% CI [0.452, 0.648].</w:t>
      </w:r>
    </w:p>
    <w:p>
      <w:pPr>
        <w:spacing w:line="360" w:lineRule="auto" w:after="120"/>
        <w:ind w:firstLine="0"/>
      </w:pPr>
      <w:r/>
      <w:r w:eastAsia="宋体">
        <w:rPr>
          <w:rFonts w:ascii="Times New Roman" w:hAnsi="Times New Roman"/>
          <w:sz w:val="24"/>
        </w:rPr>
        <w:t>**A.4 Encoding Validation Results**</w:t>
      </w:r>
    </w:p>
    <w:p>
      <w:pPr>
        <w:spacing w:line="360" w:lineRule="auto" w:after="120"/>
        <w:ind w:firstLine="0"/>
      </w:pPr>
      <w:r/>
      <w:r w:eastAsia="宋体">
        <w:rPr>
          <w:rFonts w:ascii="Times New Roman" w:hAnsi="Times New Roman"/>
          <w:sz w:val="24"/>
        </w:rPr>
        <w:t>Table A.2 reports the performance of the selected prompt (Prompt 1, Qwen3.6-Plus) against the 104-sample human-coded ground truth, alongside comparison with alternative models (Qwen-Max, Claude-3.5-Sonnet).</w:t>
      </w:r>
    </w:p>
    <w:p>
      <w:pPr>
        <w:spacing w:line="360" w:lineRule="auto" w:after="120"/>
        <w:ind w:firstLine="0"/>
      </w:pPr>
      <w:r/>
      <w:r w:eastAsia="宋体">
        <w:rPr>
          <w:rFonts w:ascii="Times New Roman" w:hAnsi="Times New Roman"/>
          <w:sz w:val="24"/>
        </w:rPr>
        <w:t>**Table A.2. Encoding Model Performance Against Ground Truth**</w:t>
      </w:r>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 w:eastAsia="宋体">
              <w:rPr>
                <w:rFonts w:ascii="Times New Roman" w:hAnsi="Times New Roman"/>
                <w:b/>
                <w:sz w:val="20"/>
              </w:rPr>
              <w:t>Model</w:t>
            </w:r>
          </w:p>
        </w:tc>
        <w:tc>
          <w:tcPr>
            <w:tcW w:type="dxa" w:w="1234"/>
          </w:tcPr>
          <w:p>
            <w:pPr>
              <w:jc w:val="center"/>
            </w:pPr>
            <w:r/>
            <w:r w:eastAsia="宋体">
              <w:rPr>
                <w:rFonts w:ascii="Times New Roman" w:hAnsi="Times New Roman"/>
                <w:b/>
                <w:sz w:val="20"/>
              </w:rPr>
              <w:t>Prompt</w:t>
            </w:r>
          </w:p>
        </w:tc>
        <w:tc>
          <w:tcPr>
            <w:tcW w:type="dxa" w:w="1234"/>
          </w:tcPr>
          <w:p>
            <w:pPr>
              <w:jc w:val="center"/>
            </w:pPr>
            <w:r/>
            <w:r w:eastAsia="宋体">
              <w:rPr>
                <w:rFonts w:ascii="Times New Roman" w:hAnsi="Times New Roman"/>
                <w:b/>
                <w:sz w:val="20"/>
              </w:rPr>
              <w:t>Accuracy</w:t>
            </w:r>
          </w:p>
        </w:tc>
        <w:tc>
          <w:tcPr>
            <w:tcW w:type="dxa" w:w="1234"/>
          </w:tcPr>
          <w:p>
            <w:pPr>
              <w:jc w:val="center"/>
            </w:pPr>
            <w:r/>
            <w:r w:eastAsia="宋体">
              <w:rPr>
                <w:rFonts w:ascii="Times New Roman" w:hAnsi="Times New Roman"/>
                <w:b/>
                <w:sz w:val="20"/>
              </w:rPr>
              <w:t>Macro-Precision</w:t>
            </w:r>
          </w:p>
        </w:tc>
        <w:tc>
          <w:tcPr>
            <w:tcW w:type="dxa" w:w="1234"/>
          </w:tcPr>
          <w:p>
            <w:pPr>
              <w:jc w:val="center"/>
            </w:pPr>
            <w:r/>
            <w:r w:eastAsia="宋体">
              <w:rPr>
                <w:rFonts w:ascii="Times New Roman" w:hAnsi="Times New Roman"/>
                <w:b/>
                <w:sz w:val="20"/>
              </w:rPr>
              <w:t>Macro-Recall</w:t>
            </w:r>
          </w:p>
        </w:tc>
        <w:tc>
          <w:tcPr>
            <w:tcW w:type="dxa" w:w="1234"/>
          </w:tcPr>
          <w:p>
            <w:pPr>
              <w:jc w:val="center"/>
            </w:pPr>
            <w:r/>
            <w:r w:eastAsia="宋体">
              <w:rPr>
                <w:rFonts w:ascii="Times New Roman" w:hAnsi="Times New Roman"/>
                <w:b/>
                <w:sz w:val="20"/>
              </w:rPr>
              <w:t>Macro-F1</w:t>
            </w:r>
          </w:p>
        </w:tc>
        <w:tc>
          <w:tcPr>
            <w:tcW w:type="dxa" w:w="1234"/>
          </w:tcPr>
          <w:p>
            <w:pPr>
              <w:jc w:val="center"/>
            </w:pPr>
            <w:r/>
            <w:r w:eastAsia="宋体">
              <w:rPr>
                <w:rFonts w:ascii="Times New Roman" w:hAnsi="Times New Roman"/>
                <w:b/>
                <w:sz w:val="20"/>
              </w:rPr>
              <w:t>Cohen's κ</w:t>
            </w:r>
          </w:p>
        </w:tc>
      </w:tr>
      <w:tr>
        <w:tc>
          <w:tcPr>
            <w:tcW w:type="dxa" w:w="1234"/>
          </w:tcPr>
          <w:p>
            <w:pPr>
              <w:jc w:val="center"/>
            </w:pPr>
            <w:r/>
            <w:r w:eastAsia="宋体">
              <w:rPr>
                <w:rFonts w:ascii="Times New Roman" w:hAnsi="Times New Roman"/>
                <w:sz w:val="20"/>
              </w:rPr>
              <w:t>Qwen3.6-Plus</w:t>
            </w:r>
          </w:p>
        </w:tc>
        <w:tc>
          <w:tcPr>
            <w:tcW w:type="dxa" w:w="1234"/>
          </w:tcPr>
          <w:p>
            <w:pPr>
              <w:jc w:val="center"/>
            </w:pPr>
            <w:r/>
            <w:r w:eastAsia="宋体">
              <w:rPr>
                <w:rFonts w:ascii="Times New Roman" w:hAnsi="Times New Roman"/>
                <w:sz w:val="20"/>
              </w:rPr>
              <w:t>Prompt 1 (selected)</w:t>
            </w:r>
          </w:p>
        </w:tc>
        <w:tc>
          <w:tcPr>
            <w:tcW w:type="dxa" w:w="1234"/>
          </w:tcPr>
          <w:p>
            <w:pPr>
              <w:jc w:val="center"/>
            </w:pPr>
            <w:r/>
            <w:r w:eastAsia="宋体">
              <w:rPr>
                <w:rFonts w:ascii="Times New Roman" w:hAnsi="Times New Roman"/>
                <w:sz w:val="20"/>
              </w:rPr>
              <w:t>0.721</w:t>
            </w:r>
          </w:p>
        </w:tc>
        <w:tc>
          <w:tcPr>
            <w:tcW w:type="dxa" w:w="1234"/>
          </w:tcPr>
          <w:p>
            <w:pPr>
              <w:jc w:val="center"/>
            </w:pPr>
            <w:r/>
            <w:r w:eastAsia="宋体">
              <w:rPr>
                <w:rFonts w:ascii="Times New Roman" w:hAnsi="Times New Roman"/>
                <w:sz w:val="20"/>
              </w:rPr>
              <w:t>0.703</w:t>
            </w:r>
          </w:p>
        </w:tc>
        <w:tc>
          <w:tcPr>
            <w:tcW w:type="dxa" w:w="1234"/>
          </w:tcPr>
          <w:p>
            <w:pPr>
              <w:jc w:val="center"/>
            </w:pPr>
            <w:r/>
            <w:r w:eastAsia="宋体">
              <w:rPr>
                <w:rFonts w:ascii="Times New Roman" w:hAnsi="Times New Roman"/>
                <w:sz w:val="20"/>
              </w:rPr>
              <w:t>0.698</w:t>
            </w:r>
          </w:p>
        </w:tc>
        <w:tc>
          <w:tcPr>
            <w:tcW w:type="dxa" w:w="1234"/>
          </w:tcPr>
          <w:p>
            <w:pPr>
              <w:jc w:val="center"/>
            </w:pPr>
            <w:r/>
            <w:r w:eastAsia="宋体">
              <w:rPr>
                <w:rFonts w:ascii="Times New Roman" w:hAnsi="Times New Roman"/>
                <w:sz w:val="20"/>
              </w:rPr>
              <w:t>0.720</w:t>
            </w:r>
          </w:p>
        </w:tc>
        <w:tc>
          <w:tcPr>
            <w:tcW w:type="dxa" w:w="1234"/>
          </w:tcPr>
          <w:p>
            <w:pPr>
              <w:jc w:val="center"/>
            </w:pPr>
            <w:r/>
            <w:r w:eastAsia="宋体">
              <w:rPr>
                <w:rFonts w:ascii="Times New Roman" w:hAnsi="Times New Roman"/>
                <w:sz w:val="20"/>
              </w:rPr>
              <w:t>0.550</w:t>
            </w:r>
          </w:p>
        </w:tc>
      </w:tr>
      <w:tr>
        <w:tc>
          <w:tcPr>
            <w:tcW w:type="dxa" w:w="1234"/>
          </w:tcPr>
          <w:p>
            <w:pPr>
              <w:jc w:val="center"/>
            </w:pPr>
            <w:r/>
            <w:r w:eastAsia="宋体">
              <w:rPr>
                <w:rFonts w:ascii="Times New Roman" w:hAnsi="Times New Roman"/>
                <w:sz w:val="20"/>
              </w:rPr>
              <w:t>Qwen-Max</w:t>
            </w:r>
          </w:p>
        </w:tc>
        <w:tc>
          <w:tcPr>
            <w:tcW w:type="dxa" w:w="1234"/>
          </w:tcPr>
          <w:p>
            <w:pPr>
              <w:jc w:val="center"/>
            </w:pPr>
            <w:r/>
            <w:r w:eastAsia="宋体">
              <w:rPr>
                <w:rFonts w:ascii="Times New Roman" w:hAnsi="Times New Roman"/>
                <w:sz w:val="20"/>
              </w:rPr>
              <w:t>Prompt 1</w:t>
            </w:r>
          </w:p>
        </w:tc>
        <w:tc>
          <w:tcPr>
            <w:tcW w:type="dxa" w:w="1234"/>
          </w:tcPr>
          <w:p>
            <w:pPr>
              <w:jc w:val="center"/>
            </w:pPr>
            <w:r/>
            <w:r w:eastAsia="宋体">
              <w:rPr>
                <w:rFonts w:ascii="Times New Roman" w:hAnsi="Times New Roman"/>
                <w:sz w:val="20"/>
              </w:rPr>
              <w:t>0.702</w:t>
            </w:r>
          </w:p>
        </w:tc>
        <w:tc>
          <w:tcPr>
            <w:tcW w:type="dxa" w:w="1234"/>
          </w:tcPr>
          <w:p>
            <w:pPr>
              <w:jc w:val="center"/>
            </w:pPr>
            <w:r/>
            <w:r w:eastAsia="宋体">
              <w:rPr>
                <w:rFonts w:ascii="Times New Roman" w:hAnsi="Times New Roman"/>
                <w:sz w:val="20"/>
              </w:rPr>
              <w:t>0.685</w:t>
            </w:r>
          </w:p>
        </w:tc>
        <w:tc>
          <w:tcPr>
            <w:tcW w:type="dxa" w:w="1234"/>
          </w:tcPr>
          <w:p>
            <w:pPr>
              <w:jc w:val="center"/>
            </w:pPr>
            <w:r/>
            <w:r w:eastAsia="宋体">
              <w:rPr>
                <w:rFonts w:ascii="Times New Roman" w:hAnsi="Times New Roman"/>
                <w:sz w:val="20"/>
              </w:rPr>
              <w:t>0.679</w:t>
            </w:r>
          </w:p>
        </w:tc>
        <w:tc>
          <w:tcPr>
            <w:tcW w:type="dxa" w:w="1234"/>
          </w:tcPr>
          <w:p>
            <w:pPr>
              <w:jc w:val="center"/>
            </w:pPr>
            <w:r/>
            <w:r w:eastAsia="宋体">
              <w:rPr>
                <w:rFonts w:ascii="Times New Roman" w:hAnsi="Times New Roman"/>
                <w:sz w:val="20"/>
              </w:rPr>
              <w:t>0.701</w:t>
            </w:r>
          </w:p>
        </w:tc>
        <w:tc>
          <w:tcPr>
            <w:tcW w:type="dxa" w:w="1234"/>
          </w:tcPr>
          <w:p>
            <w:pPr>
              <w:jc w:val="center"/>
            </w:pPr>
            <w:r/>
            <w:r w:eastAsia="宋体">
              <w:rPr>
                <w:rFonts w:ascii="Times New Roman" w:hAnsi="Times New Roman"/>
                <w:sz w:val="20"/>
              </w:rPr>
              <w:t>0.531</w:t>
            </w:r>
          </w:p>
        </w:tc>
      </w:tr>
      <w:tr>
        <w:tc>
          <w:tcPr>
            <w:tcW w:type="dxa" w:w="1234"/>
          </w:tcPr>
          <w:p>
            <w:pPr>
              <w:jc w:val="center"/>
            </w:pPr>
            <w:r/>
            <w:r w:eastAsia="宋体">
              <w:rPr>
                <w:rFonts w:ascii="Times New Roman" w:hAnsi="Times New Roman"/>
                <w:sz w:val="20"/>
              </w:rPr>
              <w:t>Claude-3.5-Sonnet</w:t>
            </w:r>
          </w:p>
        </w:tc>
        <w:tc>
          <w:tcPr>
            <w:tcW w:type="dxa" w:w="1234"/>
          </w:tcPr>
          <w:p>
            <w:pPr>
              <w:jc w:val="center"/>
            </w:pPr>
            <w:r/>
            <w:r w:eastAsia="宋体">
              <w:rPr>
                <w:rFonts w:ascii="Times New Roman" w:hAnsi="Times New Roman"/>
                <w:sz w:val="20"/>
              </w:rPr>
              <w:t>Prompt 1</w:t>
            </w:r>
          </w:p>
        </w:tc>
        <w:tc>
          <w:tcPr>
            <w:tcW w:type="dxa" w:w="1234"/>
          </w:tcPr>
          <w:p>
            <w:pPr>
              <w:jc w:val="center"/>
            </w:pPr>
            <w:r/>
            <w:r w:eastAsia="宋体">
              <w:rPr>
                <w:rFonts w:ascii="Times New Roman" w:hAnsi="Times New Roman"/>
                <w:sz w:val="20"/>
              </w:rPr>
              <w:t>0.692</w:t>
            </w:r>
          </w:p>
        </w:tc>
        <w:tc>
          <w:tcPr>
            <w:tcW w:type="dxa" w:w="1234"/>
          </w:tcPr>
          <w:p>
            <w:pPr>
              <w:jc w:val="center"/>
            </w:pPr>
            <w:r/>
            <w:r w:eastAsia="宋体">
              <w:rPr>
                <w:rFonts w:ascii="Times New Roman" w:hAnsi="Times New Roman"/>
                <w:sz w:val="20"/>
              </w:rPr>
              <w:t>0.674</w:t>
            </w:r>
          </w:p>
        </w:tc>
        <w:tc>
          <w:tcPr>
            <w:tcW w:type="dxa" w:w="1234"/>
          </w:tcPr>
          <w:p>
            <w:pPr>
              <w:jc w:val="center"/>
            </w:pPr>
            <w:r/>
            <w:r w:eastAsia="宋体">
              <w:rPr>
                <w:rFonts w:ascii="Times New Roman" w:hAnsi="Times New Roman"/>
                <w:sz w:val="20"/>
              </w:rPr>
              <w:t>0.671</w:t>
            </w:r>
          </w:p>
        </w:tc>
        <w:tc>
          <w:tcPr>
            <w:tcW w:type="dxa" w:w="1234"/>
          </w:tcPr>
          <w:p>
            <w:pPr>
              <w:jc w:val="center"/>
            </w:pPr>
            <w:r/>
            <w:r w:eastAsia="宋体">
              <w:rPr>
                <w:rFonts w:ascii="Times New Roman" w:hAnsi="Times New Roman"/>
                <w:sz w:val="20"/>
              </w:rPr>
              <w:t>0.692</w:t>
            </w:r>
          </w:p>
        </w:tc>
        <w:tc>
          <w:tcPr>
            <w:tcW w:type="dxa" w:w="1234"/>
          </w:tcPr>
          <w:p>
            <w:pPr>
              <w:jc w:val="center"/>
            </w:pPr>
            <w:r/>
            <w:r w:eastAsia="宋体">
              <w:rPr>
                <w:rFonts w:ascii="Times New Roman" w:hAnsi="Times New Roman"/>
                <w:sz w:val="20"/>
              </w:rPr>
              <w:t>0.518</w:t>
            </w:r>
          </w:p>
        </w:tc>
      </w:tr>
      <w:tr>
        <w:tc>
          <w:tcPr>
            <w:tcW w:type="dxa" w:w="1234"/>
          </w:tcPr>
          <w:p>
            <w:pPr>
              <w:jc w:val="center"/>
            </w:pPr>
            <w:r/>
            <w:r w:eastAsia="宋体">
              <w:rPr>
                <w:rFonts w:ascii="Times New Roman" w:hAnsi="Times New Roman"/>
                <w:sz w:val="20"/>
              </w:rPr>
              <w:t>Qwen3.6-Plus</w:t>
            </w:r>
          </w:p>
        </w:tc>
        <w:tc>
          <w:tcPr>
            <w:tcW w:type="dxa" w:w="1234"/>
          </w:tcPr>
          <w:p>
            <w:pPr>
              <w:jc w:val="center"/>
            </w:pPr>
            <w:r/>
            <w:r w:eastAsia="宋体">
              <w:rPr>
                <w:rFonts w:ascii="Times New Roman" w:hAnsi="Times New Roman"/>
                <w:sz w:val="20"/>
              </w:rPr>
              <w:t>Prompt 2</w:t>
            </w:r>
          </w:p>
        </w:tc>
        <w:tc>
          <w:tcPr>
            <w:tcW w:type="dxa" w:w="1234"/>
          </w:tcPr>
          <w:p>
            <w:pPr>
              <w:jc w:val="center"/>
            </w:pPr>
            <w:r/>
            <w:r w:eastAsia="宋体">
              <w:rPr>
                <w:rFonts w:ascii="Times New Roman" w:hAnsi="Times New Roman"/>
                <w:sz w:val="20"/>
              </w:rPr>
              <w:t>0.683</w:t>
            </w:r>
          </w:p>
        </w:tc>
        <w:tc>
          <w:tcPr>
            <w:tcW w:type="dxa" w:w="1234"/>
          </w:tcPr>
          <w:p>
            <w:pPr>
              <w:jc w:val="center"/>
            </w:pPr>
            <w:r/>
            <w:r w:eastAsia="宋体">
              <w:rPr>
                <w:rFonts w:ascii="Times New Roman" w:hAnsi="Times New Roman"/>
                <w:sz w:val="20"/>
              </w:rPr>
              <w:t>0.665</w:t>
            </w:r>
          </w:p>
        </w:tc>
        <w:tc>
          <w:tcPr>
            <w:tcW w:type="dxa" w:w="1234"/>
          </w:tcPr>
          <w:p>
            <w:pPr>
              <w:jc w:val="center"/>
            </w:pPr>
            <w:r/>
            <w:r w:eastAsia="宋体">
              <w:rPr>
                <w:rFonts w:ascii="Times New Roman" w:hAnsi="Times New Roman"/>
                <w:sz w:val="20"/>
              </w:rPr>
              <w:t>0.662</w:t>
            </w:r>
          </w:p>
        </w:tc>
        <w:tc>
          <w:tcPr>
            <w:tcW w:type="dxa" w:w="1234"/>
          </w:tcPr>
          <w:p>
            <w:pPr>
              <w:jc w:val="center"/>
            </w:pPr>
            <w:r/>
            <w:r w:eastAsia="宋体">
              <w:rPr>
                <w:rFonts w:ascii="Times New Roman" w:hAnsi="Times New Roman"/>
                <w:sz w:val="20"/>
              </w:rPr>
              <w:t>0.683</w:t>
            </w:r>
          </w:p>
        </w:tc>
        <w:tc>
          <w:tcPr>
            <w:tcW w:type="dxa" w:w="1234"/>
          </w:tcPr>
          <w:p>
            <w:pPr>
              <w:jc w:val="center"/>
            </w:pPr>
            <w:r/>
            <w:r w:eastAsia="宋体">
              <w:rPr>
                <w:rFonts w:ascii="Times New Roman" w:hAnsi="Times New Roman"/>
                <w:sz w:val="20"/>
              </w:rPr>
              <w:t>0.502</w:t>
            </w:r>
          </w:p>
        </w:tc>
      </w:tr>
      <w:tr>
        <w:tc>
          <w:tcPr>
            <w:tcW w:type="dxa" w:w="1234"/>
          </w:tcPr>
          <w:p>
            <w:pPr>
              <w:jc w:val="center"/>
            </w:pPr>
            <w:r/>
            <w:r w:eastAsia="宋体">
              <w:rPr>
                <w:rFonts w:ascii="Times New Roman" w:hAnsi="Times New Roman"/>
                <w:sz w:val="20"/>
              </w:rPr>
              <w:t>Qwen3.6-Plus</w:t>
            </w:r>
          </w:p>
        </w:tc>
        <w:tc>
          <w:tcPr>
            <w:tcW w:type="dxa" w:w="1234"/>
          </w:tcPr>
          <w:p>
            <w:pPr>
              <w:jc w:val="center"/>
            </w:pPr>
            <w:r/>
            <w:r w:eastAsia="宋体">
              <w:rPr>
                <w:rFonts w:ascii="Times New Roman" w:hAnsi="Times New Roman"/>
                <w:sz w:val="20"/>
              </w:rPr>
              <w:t>Prompt 3</w:t>
            </w:r>
          </w:p>
        </w:tc>
        <w:tc>
          <w:tcPr>
            <w:tcW w:type="dxa" w:w="1234"/>
          </w:tcPr>
          <w:p>
            <w:pPr>
              <w:jc w:val="center"/>
            </w:pPr>
            <w:r/>
            <w:r w:eastAsia="宋体">
              <w:rPr>
                <w:rFonts w:ascii="Times New Roman" w:hAnsi="Times New Roman"/>
                <w:sz w:val="20"/>
              </w:rPr>
              <w:t>0.654</w:t>
            </w:r>
          </w:p>
        </w:tc>
        <w:tc>
          <w:tcPr>
            <w:tcW w:type="dxa" w:w="1234"/>
          </w:tcPr>
          <w:p>
            <w:pPr>
              <w:jc w:val="center"/>
            </w:pPr>
            <w:r/>
            <w:r w:eastAsia="宋体">
              <w:rPr>
                <w:rFonts w:ascii="Times New Roman" w:hAnsi="Times New Roman"/>
                <w:sz w:val="20"/>
              </w:rPr>
              <w:t>0.638</w:t>
            </w:r>
          </w:p>
        </w:tc>
        <w:tc>
          <w:tcPr>
            <w:tcW w:type="dxa" w:w="1234"/>
          </w:tcPr>
          <w:p>
            <w:pPr>
              <w:jc w:val="center"/>
            </w:pPr>
            <w:r/>
            <w:r w:eastAsia="宋体">
              <w:rPr>
                <w:rFonts w:ascii="Times New Roman" w:hAnsi="Times New Roman"/>
                <w:sz w:val="20"/>
              </w:rPr>
              <w:t>0.631</w:t>
            </w:r>
          </w:p>
        </w:tc>
        <w:tc>
          <w:tcPr>
            <w:tcW w:type="dxa" w:w="1234"/>
          </w:tcPr>
          <w:p>
            <w:pPr>
              <w:jc w:val="center"/>
            </w:pPr>
            <w:r/>
            <w:r w:eastAsia="宋体">
              <w:rPr>
                <w:rFonts w:ascii="Times New Roman" w:hAnsi="Times New Roman"/>
                <w:sz w:val="20"/>
              </w:rPr>
              <w:t>0.654</w:t>
            </w:r>
          </w:p>
        </w:tc>
        <w:tc>
          <w:tcPr>
            <w:tcW w:type="dxa" w:w="1234"/>
          </w:tcPr>
          <w:p>
            <w:pPr>
              <w:jc w:val="center"/>
            </w:pPr>
            <w:r/>
            <w:r w:eastAsia="宋体">
              <w:rPr>
                <w:rFonts w:ascii="Times New Roman" w:hAnsi="Times New Roman"/>
                <w:sz w:val="20"/>
              </w:rPr>
              <w:t>0.471</w:t>
            </w:r>
          </w:p>
        </w:tc>
      </w:tr>
      <w:tr>
        <w:tc>
          <w:tcPr>
            <w:tcW w:type="dxa" w:w="1234"/>
          </w:tcPr>
          <w:p>
            <w:pPr>
              <w:jc w:val="center"/>
            </w:pPr>
            <w:r/>
            <w:r w:eastAsia="宋体">
              <w:rPr>
                <w:rFonts w:ascii="Times New Roman" w:hAnsi="Times New Roman"/>
                <w:sz w:val="20"/>
              </w:rPr>
              <w:t>Qwen3.6-Plus</w:t>
            </w:r>
          </w:p>
        </w:tc>
        <w:tc>
          <w:tcPr>
            <w:tcW w:type="dxa" w:w="1234"/>
          </w:tcPr>
          <w:p>
            <w:pPr>
              <w:jc w:val="center"/>
            </w:pPr>
            <w:r/>
            <w:r w:eastAsia="宋体">
              <w:rPr>
                <w:rFonts w:ascii="Times New Roman" w:hAnsi="Times New Roman"/>
                <w:sz w:val="20"/>
              </w:rPr>
              <w:t>Prompt 4</w:t>
            </w:r>
          </w:p>
        </w:tc>
        <w:tc>
          <w:tcPr>
            <w:tcW w:type="dxa" w:w="1234"/>
          </w:tcPr>
          <w:p>
            <w:pPr>
              <w:jc w:val="center"/>
            </w:pPr>
            <w:r/>
            <w:r w:eastAsia="宋体">
              <w:rPr>
                <w:rFonts w:ascii="Times New Roman" w:hAnsi="Times New Roman"/>
                <w:sz w:val="20"/>
              </w:rPr>
              <w:t>0.635</w:t>
            </w:r>
          </w:p>
        </w:tc>
        <w:tc>
          <w:tcPr>
            <w:tcW w:type="dxa" w:w="1234"/>
          </w:tcPr>
          <w:p>
            <w:pPr>
              <w:jc w:val="center"/>
            </w:pPr>
            <w:r/>
            <w:r w:eastAsia="宋体">
              <w:rPr>
                <w:rFonts w:ascii="Times New Roman" w:hAnsi="Times New Roman"/>
                <w:sz w:val="20"/>
              </w:rPr>
              <w:t>0.621</w:t>
            </w:r>
          </w:p>
        </w:tc>
        <w:tc>
          <w:tcPr>
            <w:tcW w:type="dxa" w:w="1234"/>
          </w:tcPr>
          <w:p>
            <w:pPr>
              <w:jc w:val="center"/>
            </w:pPr>
            <w:r/>
            <w:r w:eastAsia="宋体">
              <w:rPr>
                <w:rFonts w:ascii="Times New Roman" w:hAnsi="Times New Roman"/>
                <w:sz w:val="20"/>
              </w:rPr>
              <w:t>0.615</w:t>
            </w:r>
          </w:p>
        </w:tc>
        <w:tc>
          <w:tcPr>
            <w:tcW w:type="dxa" w:w="1234"/>
          </w:tcPr>
          <w:p>
            <w:pPr>
              <w:jc w:val="center"/>
            </w:pPr>
            <w:r/>
            <w:r w:eastAsia="宋体">
              <w:rPr>
                <w:rFonts w:ascii="Times New Roman" w:hAnsi="Times New Roman"/>
                <w:sz w:val="20"/>
              </w:rPr>
              <w:t>0.635</w:t>
            </w:r>
          </w:p>
        </w:tc>
        <w:tc>
          <w:tcPr>
            <w:tcW w:type="dxa" w:w="1234"/>
          </w:tcPr>
          <w:p>
            <w:pPr>
              <w:jc w:val="center"/>
            </w:pPr>
            <w:r/>
            <w:r w:eastAsia="宋体">
              <w:rPr>
                <w:rFonts w:ascii="Times New Roman" w:hAnsi="Times New Roman"/>
                <w:sz w:val="20"/>
              </w:rPr>
              <w:t>0.448</w:t>
            </w:r>
          </w:p>
        </w:tc>
      </w:tr>
      <w:tr>
        <w:tc>
          <w:tcPr>
            <w:tcW w:type="dxa" w:w="1234"/>
          </w:tcPr>
          <w:p>
            <w:pPr>
              <w:jc w:val="center"/>
            </w:pPr>
            <w:r/>
            <w:r w:eastAsia="宋体">
              <w:rPr>
                <w:rFonts w:ascii="Times New Roman" w:hAnsi="Times New Roman"/>
                <w:sz w:val="20"/>
              </w:rPr>
              <w:t>Qwen3.6-Plus</w:t>
            </w:r>
          </w:p>
        </w:tc>
        <w:tc>
          <w:tcPr>
            <w:tcW w:type="dxa" w:w="1234"/>
          </w:tcPr>
          <w:p>
            <w:pPr>
              <w:jc w:val="center"/>
            </w:pPr>
            <w:r/>
            <w:r w:eastAsia="宋体">
              <w:rPr>
                <w:rFonts w:ascii="Times New Roman" w:hAnsi="Times New Roman"/>
                <w:sz w:val="20"/>
              </w:rPr>
              <w:t>Prompt 5</w:t>
            </w:r>
          </w:p>
        </w:tc>
        <w:tc>
          <w:tcPr>
            <w:tcW w:type="dxa" w:w="1234"/>
          </w:tcPr>
          <w:p>
            <w:pPr>
              <w:jc w:val="center"/>
            </w:pPr>
            <w:r/>
            <w:r w:eastAsia="宋体">
              <w:rPr>
                <w:rFonts w:ascii="Times New Roman" w:hAnsi="Times New Roman"/>
                <w:sz w:val="20"/>
              </w:rPr>
              <w:t>0.615</w:t>
            </w:r>
          </w:p>
        </w:tc>
        <w:tc>
          <w:tcPr>
            <w:tcW w:type="dxa" w:w="1234"/>
          </w:tcPr>
          <w:p>
            <w:pPr>
              <w:jc w:val="center"/>
            </w:pPr>
            <w:r/>
            <w:r w:eastAsia="宋体">
              <w:rPr>
                <w:rFonts w:ascii="Times New Roman" w:hAnsi="Times New Roman"/>
                <w:sz w:val="20"/>
              </w:rPr>
              <w:t>0.602</w:t>
            </w:r>
          </w:p>
        </w:tc>
        <w:tc>
          <w:tcPr>
            <w:tcW w:type="dxa" w:w="1234"/>
          </w:tcPr>
          <w:p>
            <w:pPr>
              <w:jc w:val="center"/>
            </w:pPr>
            <w:r/>
            <w:r w:eastAsia="宋体">
              <w:rPr>
                <w:rFonts w:ascii="Times New Roman" w:hAnsi="Times New Roman"/>
                <w:sz w:val="20"/>
              </w:rPr>
              <w:t>0.595</w:t>
            </w:r>
          </w:p>
        </w:tc>
        <w:tc>
          <w:tcPr>
            <w:tcW w:type="dxa" w:w="1234"/>
          </w:tcPr>
          <w:p>
            <w:pPr>
              <w:jc w:val="center"/>
            </w:pPr>
            <w:r/>
            <w:r w:eastAsia="宋体">
              <w:rPr>
                <w:rFonts w:ascii="Times New Roman" w:hAnsi="Times New Roman"/>
                <w:sz w:val="20"/>
              </w:rPr>
              <w:t>0.615</w:t>
            </w:r>
          </w:p>
        </w:tc>
        <w:tc>
          <w:tcPr>
            <w:tcW w:type="dxa" w:w="1234"/>
          </w:tcPr>
          <w:p>
            <w:pPr>
              <w:jc w:val="center"/>
            </w:pPr>
            <w:r/>
            <w:r w:eastAsia="宋体">
              <w:rPr>
                <w:rFonts w:ascii="Times New Roman" w:hAnsi="Times New Roman"/>
                <w:sz w:val="20"/>
              </w:rPr>
              <w:t>0.421</w:t>
            </w:r>
          </w:p>
        </w:tc>
      </w:tr>
    </w:tbl>
    <w:p/>
    <w:p>
      <w:pPr>
        <w:spacing w:line="360" w:lineRule="auto" w:after="120"/>
        <w:ind w:firstLine="0"/>
      </w:pPr>
      <w:r/>
      <w:r w:eastAsia="宋体">
        <w:rPr>
          <w:rFonts w:ascii="Times New Roman" w:hAnsi="Times New Roman"/>
          <w:sz w:val="24"/>
        </w:rPr>
        <w:t>*Notes:</w:t>
      </w:r>
      <w:r w:eastAsia="宋体">
        <w:rPr>
          <w:rFonts w:ascii="Times New Roman" w:hAnsi="Times New Roman"/>
          <w:i/>
          <w:sz w:val="24"/>
        </w:rPr>
        <w:t>Performance metrics computed on the 104-sample human-coded ground truth. Qwen3.6-Plus with Prompt 1 selected for main analysis based on highest Macro-F1. Pairwise correlations between model-encoded signal intensities across the full sample (N = 20,609) all exceed 0.85.</w:t>
      </w:r>
    </w:p>
    <w:p>
      <w:pPr>
        <w:spacing w:line="360" w:lineRule="auto" w:after="120"/>
        <w:ind w:firstLine="0"/>
      </w:pPr>
      <w:r/>
      <w:r w:eastAsia="宋体">
        <w:rPr>
          <w:rFonts w:ascii="Times New Roman" w:hAnsi="Times New Roman"/>
          <w:sz w:val="24"/>
        </w:rPr>
        <w:t>**Table A.3. Pairwise Correlations of Signal Intensities Across Models**</w:t>
      </w:r>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 w:eastAsia="宋体">
              <w:rPr>
                <w:rFonts w:ascii="Times New Roman" w:hAnsi="Times New Roman"/>
                <w:b/>
                <w:sz w:val="20"/>
              </w:rPr>
              <w:t>Variable</w:t>
            </w:r>
          </w:p>
        </w:tc>
        <w:tc>
          <w:tcPr>
            <w:tcW w:type="dxa" w:w="1234"/>
          </w:tcPr>
          <w:p>
            <w:pPr>
              <w:jc w:val="center"/>
            </w:pPr>
            <w:r/>
            <w:r w:eastAsia="宋体">
              <w:rPr>
                <w:rFonts w:ascii="Times New Roman" w:hAnsi="Times New Roman"/>
                <w:b/>
                <w:sz w:val="20"/>
              </w:rPr>
              <w:t>Qwen3.6-Plus (RC)</w:t>
            </w:r>
          </w:p>
        </w:tc>
        <w:tc>
          <w:tcPr>
            <w:tcW w:type="dxa" w:w="1234"/>
          </w:tcPr>
          <w:p>
            <w:pPr>
              <w:jc w:val="center"/>
            </w:pPr>
            <w:r/>
            <w:r w:eastAsia="宋体">
              <w:rPr>
                <w:rFonts w:ascii="Times New Roman" w:hAnsi="Times New Roman"/>
                <w:b/>
                <w:sz w:val="20"/>
              </w:rPr>
              <w:t>Qwen-Max (RC)</w:t>
            </w:r>
          </w:p>
        </w:tc>
        <w:tc>
          <w:tcPr>
            <w:tcW w:type="dxa" w:w="1234"/>
          </w:tcPr>
          <w:p>
            <w:pPr>
              <w:jc w:val="center"/>
            </w:pPr>
            <w:r/>
            <w:r w:eastAsia="宋体">
              <w:rPr>
                <w:rFonts w:ascii="Times New Roman" w:hAnsi="Times New Roman"/>
                <w:b/>
                <w:sz w:val="20"/>
              </w:rPr>
              <w:t>Claude-3.5 (RC)</w:t>
            </w:r>
          </w:p>
        </w:tc>
        <w:tc>
          <w:tcPr>
            <w:tcW w:type="dxa" w:w="1234"/>
          </w:tcPr>
          <w:p>
            <w:pPr>
              <w:jc w:val="center"/>
            </w:pPr>
            <w:r/>
            <w:r w:eastAsia="宋体">
              <w:rPr>
                <w:rFonts w:ascii="Times New Roman" w:hAnsi="Times New Roman"/>
                <w:b/>
                <w:sz w:val="20"/>
              </w:rPr>
              <w:t>Qwen3.6-Plus (AC)</w:t>
            </w:r>
          </w:p>
        </w:tc>
        <w:tc>
          <w:tcPr>
            <w:tcW w:type="dxa" w:w="1234"/>
          </w:tcPr>
          <w:p>
            <w:pPr>
              <w:jc w:val="center"/>
            </w:pPr>
            <w:r/>
            <w:r w:eastAsia="宋体">
              <w:rPr>
                <w:rFonts w:ascii="Times New Roman" w:hAnsi="Times New Roman"/>
                <w:b/>
                <w:sz w:val="20"/>
              </w:rPr>
              <w:t>Qwen-Max (AC)</w:t>
            </w:r>
          </w:p>
        </w:tc>
        <w:tc>
          <w:tcPr>
            <w:tcW w:type="dxa" w:w="1234"/>
          </w:tcPr>
          <w:p>
            <w:pPr>
              <w:jc w:val="center"/>
            </w:pPr>
            <w:r/>
            <w:r w:eastAsia="宋体">
              <w:rPr>
                <w:rFonts w:ascii="Times New Roman" w:hAnsi="Times New Roman"/>
                <w:b/>
                <w:sz w:val="20"/>
              </w:rPr>
              <w:t>Claude-3.5 (AC)</w:t>
            </w:r>
          </w:p>
        </w:tc>
      </w:tr>
      <w:tr>
        <w:tc>
          <w:tcPr>
            <w:tcW w:type="dxa" w:w="1234"/>
          </w:tcPr>
          <w:p>
            <w:pPr>
              <w:jc w:val="center"/>
            </w:pPr>
            <w:r/>
            <w:r w:eastAsia="宋体">
              <w:rPr>
                <w:rFonts w:ascii="Times New Roman" w:hAnsi="Times New Roman"/>
                <w:sz w:val="20"/>
              </w:rPr>
              <w:t>Qwen3.6-Plus (RC)</w:t>
            </w:r>
          </w:p>
        </w:tc>
        <w:tc>
          <w:tcPr>
            <w:tcW w:type="dxa" w:w="1234"/>
          </w:tcPr>
          <w:p>
            <w:pPr>
              <w:jc w:val="center"/>
            </w:pPr>
            <w:r/>
            <w:r w:eastAsia="宋体">
              <w:rPr>
                <w:rFonts w:ascii="Times New Roman" w:hAnsi="Times New Roman"/>
                <w:sz w:val="20"/>
              </w:rPr>
              <w:t>1.000</w:t>
            </w:r>
          </w:p>
        </w:tc>
        <w:tc>
          <w:tcPr>
            <w:tcW w:type="dxa" w:w="1234"/>
          </w:tcPr>
          <w:p>
            <w:pPr>
              <w:jc w:val="center"/>
            </w:pPr>
            <w:r/>
            <w:r w:eastAsia="宋体">
              <w:rPr>
                <w:rFonts w:ascii="Times New Roman" w:hAnsi="Times New Roman"/>
                <w:sz w:val="20"/>
              </w:rPr>
              <w:t>0.912</w:t>
            </w:r>
          </w:p>
        </w:tc>
        <w:tc>
          <w:tcPr>
            <w:tcW w:type="dxa" w:w="1234"/>
          </w:tcPr>
          <w:p>
            <w:pPr>
              <w:jc w:val="center"/>
            </w:pPr>
            <w:r/>
            <w:r w:eastAsia="宋体">
              <w:rPr>
                <w:rFonts w:ascii="Times New Roman" w:hAnsi="Times New Roman"/>
                <w:sz w:val="20"/>
              </w:rPr>
              <w:t>0.897</w:t>
            </w:r>
          </w:p>
        </w:tc>
        <w:tc>
          <w:tcPr>
            <w:tcW w:type="dxa" w:w="1234"/>
          </w:tcPr>
          <w:p>
            <w:pPr>
              <w:jc w:val="center"/>
            </w:pPr>
            <w:r/>
            <w:r w:eastAsia="宋体">
              <w:rPr>
                <w:rFonts w:ascii="Times New Roman" w:hAnsi="Times New Roman"/>
                <w:sz w:val="20"/>
              </w:rPr>
              <w:t>0.321</w:t>
            </w:r>
          </w:p>
        </w:tc>
        <w:tc>
          <w:tcPr>
            <w:tcW w:type="dxa" w:w="1234"/>
          </w:tcPr>
          <w:p>
            <w:pPr>
              <w:jc w:val="center"/>
            </w:pPr>
            <w:r/>
            <w:r w:eastAsia="宋体">
              <w:rPr>
                <w:rFonts w:ascii="Times New Roman" w:hAnsi="Times New Roman"/>
                <w:sz w:val="20"/>
              </w:rPr>
              <w:t>0.298</w:t>
            </w:r>
          </w:p>
        </w:tc>
        <w:tc>
          <w:tcPr>
            <w:tcW w:type="dxa" w:w="1234"/>
          </w:tcPr>
          <w:p>
            <w:pPr>
              <w:jc w:val="center"/>
            </w:pPr>
            <w:r/>
            <w:r w:eastAsia="宋体">
              <w:rPr>
                <w:rFonts w:ascii="Times New Roman" w:hAnsi="Times New Roman"/>
                <w:sz w:val="20"/>
              </w:rPr>
              <w:t>0.285</w:t>
            </w:r>
          </w:p>
        </w:tc>
      </w:tr>
      <w:tr>
        <w:tc>
          <w:tcPr>
            <w:tcW w:type="dxa" w:w="1234"/>
          </w:tcPr>
          <w:p>
            <w:pPr>
              <w:jc w:val="center"/>
            </w:pPr>
            <w:r/>
            <w:r w:eastAsia="宋体">
              <w:rPr>
                <w:rFonts w:ascii="Times New Roman" w:hAnsi="Times New Roman"/>
                <w:sz w:val="20"/>
              </w:rPr>
              <w:t>Qwen-Max (RC)</w:t>
            </w:r>
          </w:p>
        </w:tc>
        <w:tc>
          <w:tcPr>
            <w:tcW w:type="dxa" w:w="1234"/>
          </w:tcPr>
          <w:p>
            <w:pPr>
              <w:jc w:val="center"/>
            </w:pPr>
            <w:r/>
            <w:r w:eastAsia="宋体">
              <w:rPr>
                <w:rFonts w:ascii="Times New Roman" w:hAnsi="Times New Roman"/>
                <w:sz w:val="20"/>
              </w:rPr>
              <w:t>0.912</w:t>
            </w:r>
          </w:p>
        </w:tc>
        <w:tc>
          <w:tcPr>
            <w:tcW w:type="dxa" w:w="1234"/>
          </w:tcPr>
          <w:p>
            <w:pPr>
              <w:jc w:val="center"/>
            </w:pPr>
            <w:r/>
            <w:r w:eastAsia="宋体">
              <w:rPr>
                <w:rFonts w:ascii="Times New Roman" w:hAnsi="Times New Roman"/>
                <w:sz w:val="20"/>
              </w:rPr>
              <w:t>1.000</w:t>
            </w:r>
          </w:p>
        </w:tc>
        <w:tc>
          <w:tcPr>
            <w:tcW w:type="dxa" w:w="1234"/>
          </w:tcPr>
          <w:p>
            <w:pPr>
              <w:jc w:val="center"/>
            </w:pPr>
            <w:r/>
            <w:r w:eastAsia="宋体">
              <w:rPr>
                <w:rFonts w:ascii="Times New Roman" w:hAnsi="Times New Roman"/>
                <w:sz w:val="20"/>
              </w:rPr>
              <w:t>0.886</w:t>
            </w:r>
          </w:p>
        </w:tc>
        <w:tc>
          <w:tcPr>
            <w:tcW w:type="dxa" w:w="1234"/>
          </w:tcPr>
          <w:p>
            <w:pPr>
              <w:jc w:val="center"/>
            </w:pPr>
            <w:r/>
            <w:r w:eastAsia="宋体">
              <w:rPr>
                <w:rFonts w:ascii="Times New Roman" w:hAnsi="Times New Roman"/>
                <w:sz w:val="20"/>
              </w:rPr>
              <w:t>0.315</w:t>
            </w:r>
          </w:p>
        </w:tc>
        <w:tc>
          <w:tcPr>
            <w:tcW w:type="dxa" w:w="1234"/>
          </w:tcPr>
          <w:p>
            <w:pPr>
              <w:jc w:val="center"/>
            </w:pPr>
            <w:r/>
            <w:r w:eastAsia="宋体">
              <w:rPr>
                <w:rFonts w:ascii="Times New Roman" w:hAnsi="Times New Roman"/>
                <w:sz w:val="20"/>
              </w:rPr>
              <w:t>0.302</w:t>
            </w:r>
          </w:p>
        </w:tc>
        <w:tc>
          <w:tcPr>
            <w:tcW w:type="dxa" w:w="1234"/>
          </w:tcPr>
          <w:p>
            <w:pPr>
              <w:jc w:val="center"/>
            </w:pPr>
            <w:r/>
            <w:r w:eastAsia="宋体">
              <w:rPr>
                <w:rFonts w:ascii="Times New Roman" w:hAnsi="Times New Roman"/>
                <w:sz w:val="20"/>
              </w:rPr>
              <w:t>0.289</w:t>
            </w:r>
          </w:p>
        </w:tc>
      </w:tr>
      <w:tr>
        <w:tc>
          <w:tcPr>
            <w:tcW w:type="dxa" w:w="1234"/>
          </w:tcPr>
          <w:p>
            <w:pPr>
              <w:jc w:val="center"/>
            </w:pPr>
            <w:r/>
            <w:r w:eastAsia="宋体">
              <w:rPr>
                <w:rFonts w:ascii="Times New Roman" w:hAnsi="Times New Roman"/>
                <w:sz w:val="20"/>
              </w:rPr>
              <w:t>Claude-3.5 (RC)</w:t>
            </w:r>
          </w:p>
        </w:tc>
        <w:tc>
          <w:tcPr>
            <w:tcW w:type="dxa" w:w="1234"/>
          </w:tcPr>
          <w:p>
            <w:pPr>
              <w:jc w:val="center"/>
            </w:pPr>
            <w:r/>
            <w:r w:eastAsia="宋体">
              <w:rPr>
                <w:rFonts w:ascii="Times New Roman" w:hAnsi="Times New Roman"/>
                <w:sz w:val="20"/>
              </w:rPr>
              <w:t>0.897</w:t>
            </w:r>
          </w:p>
        </w:tc>
        <w:tc>
          <w:tcPr>
            <w:tcW w:type="dxa" w:w="1234"/>
          </w:tcPr>
          <w:p>
            <w:pPr>
              <w:jc w:val="center"/>
            </w:pPr>
            <w:r/>
            <w:r w:eastAsia="宋体">
              <w:rPr>
                <w:rFonts w:ascii="Times New Roman" w:hAnsi="Times New Roman"/>
                <w:sz w:val="20"/>
              </w:rPr>
              <w:t>0.886</w:t>
            </w:r>
          </w:p>
        </w:tc>
        <w:tc>
          <w:tcPr>
            <w:tcW w:type="dxa" w:w="1234"/>
          </w:tcPr>
          <w:p>
            <w:pPr>
              <w:jc w:val="center"/>
            </w:pPr>
            <w:r/>
            <w:r w:eastAsia="宋体">
              <w:rPr>
                <w:rFonts w:ascii="Times New Roman" w:hAnsi="Times New Roman"/>
                <w:sz w:val="20"/>
              </w:rPr>
              <w:t>1.000</w:t>
            </w:r>
          </w:p>
        </w:tc>
        <w:tc>
          <w:tcPr>
            <w:tcW w:type="dxa" w:w="1234"/>
          </w:tcPr>
          <w:p>
            <w:pPr>
              <w:jc w:val="center"/>
            </w:pPr>
            <w:r/>
            <w:r w:eastAsia="宋体">
              <w:rPr>
                <w:rFonts w:ascii="Times New Roman" w:hAnsi="Times New Roman"/>
                <w:sz w:val="20"/>
              </w:rPr>
              <w:t>0.308</w:t>
            </w:r>
          </w:p>
        </w:tc>
        <w:tc>
          <w:tcPr>
            <w:tcW w:type="dxa" w:w="1234"/>
          </w:tcPr>
          <w:p>
            <w:pPr>
              <w:jc w:val="center"/>
            </w:pPr>
            <w:r/>
            <w:r w:eastAsia="宋体">
              <w:rPr>
                <w:rFonts w:ascii="Times New Roman" w:hAnsi="Times New Roman"/>
                <w:sz w:val="20"/>
              </w:rPr>
              <w:t>0.295</w:t>
            </w:r>
          </w:p>
        </w:tc>
        <w:tc>
          <w:tcPr>
            <w:tcW w:type="dxa" w:w="1234"/>
          </w:tcPr>
          <w:p>
            <w:pPr>
              <w:jc w:val="center"/>
            </w:pPr>
            <w:r/>
            <w:r w:eastAsia="宋体">
              <w:rPr>
                <w:rFonts w:ascii="Times New Roman" w:hAnsi="Times New Roman"/>
                <w:sz w:val="20"/>
              </w:rPr>
              <w:t>0.301</w:t>
            </w:r>
          </w:p>
        </w:tc>
      </w:tr>
      <w:tr>
        <w:tc>
          <w:tcPr>
            <w:tcW w:type="dxa" w:w="1234"/>
          </w:tcPr>
          <w:p>
            <w:pPr>
              <w:jc w:val="center"/>
            </w:pPr>
            <w:r/>
            <w:r w:eastAsia="宋体">
              <w:rPr>
                <w:rFonts w:ascii="Times New Roman" w:hAnsi="Times New Roman"/>
                <w:sz w:val="20"/>
              </w:rPr>
              <w:t>Qwen3.6-Plus (AC)</w:t>
            </w:r>
          </w:p>
        </w:tc>
        <w:tc>
          <w:tcPr>
            <w:tcW w:type="dxa" w:w="1234"/>
          </w:tcPr>
          <w:p>
            <w:pPr>
              <w:jc w:val="center"/>
            </w:pPr>
            <w:r/>
            <w:r w:eastAsia="宋体">
              <w:rPr>
                <w:rFonts w:ascii="Times New Roman" w:hAnsi="Times New Roman"/>
                <w:sz w:val="20"/>
              </w:rPr>
              <w:t>0.321</w:t>
            </w:r>
          </w:p>
        </w:tc>
        <w:tc>
          <w:tcPr>
            <w:tcW w:type="dxa" w:w="1234"/>
          </w:tcPr>
          <w:p>
            <w:pPr>
              <w:jc w:val="center"/>
            </w:pPr>
            <w:r/>
            <w:r w:eastAsia="宋体">
              <w:rPr>
                <w:rFonts w:ascii="Times New Roman" w:hAnsi="Times New Roman"/>
                <w:sz w:val="20"/>
              </w:rPr>
              <w:t>0.315</w:t>
            </w:r>
          </w:p>
        </w:tc>
        <w:tc>
          <w:tcPr>
            <w:tcW w:type="dxa" w:w="1234"/>
          </w:tcPr>
          <w:p>
            <w:pPr>
              <w:jc w:val="center"/>
            </w:pPr>
            <w:r/>
            <w:r w:eastAsia="宋体">
              <w:rPr>
                <w:rFonts w:ascii="Times New Roman" w:hAnsi="Times New Roman"/>
                <w:sz w:val="20"/>
              </w:rPr>
              <w:t>0.308</w:t>
            </w:r>
          </w:p>
        </w:tc>
        <w:tc>
          <w:tcPr>
            <w:tcW w:type="dxa" w:w="1234"/>
          </w:tcPr>
          <w:p>
            <w:pPr>
              <w:jc w:val="center"/>
            </w:pPr>
            <w:r/>
            <w:r w:eastAsia="宋体">
              <w:rPr>
                <w:rFonts w:ascii="Times New Roman" w:hAnsi="Times New Roman"/>
                <w:sz w:val="20"/>
              </w:rPr>
              <w:t>1.000</w:t>
            </w:r>
          </w:p>
        </w:tc>
        <w:tc>
          <w:tcPr>
            <w:tcW w:type="dxa" w:w="1234"/>
          </w:tcPr>
          <w:p>
            <w:pPr>
              <w:jc w:val="center"/>
            </w:pPr>
            <w:r/>
            <w:r w:eastAsia="宋体">
              <w:rPr>
                <w:rFonts w:ascii="Times New Roman" w:hAnsi="Times New Roman"/>
                <w:sz w:val="20"/>
              </w:rPr>
              <w:t>0.878</w:t>
            </w:r>
          </w:p>
        </w:tc>
        <w:tc>
          <w:tcPr>
            <w:tcW w:type="dxa" w:w="1234"/>
          </w:tcPr>
          <w:p>
            <w:pPr>
              <w:jc w:val="center"/>
            </w:pPr>
            <w:r/>
            <w:r w:eastAsia="宋体">
              <w:rPr>
                <w:rFonts w:ascii="Times New Roman" w:hAnsi="Times New Roman"/>
                <w:sz w:val="20"/>
              </w:rPr>
              <w:t>0.862</w:t>
            </w:r>
          </w:p>
        </w:tc>
      </w:tr>
      <w:tr>
        <w:tc>
          <w:tcPr>
            <w:tcW w:type="dxa" w:w="1234"/>
          </w:tcPr>
          <w:p>
            <w:pPr>
              <w:jc w:val="center"/>
            </w:pPr>
            <w:r/>
            <w:r w:eastAsia="宋体">
              <w:rPr>
                <w:rFonts w:ascii="Times New Roman" w:hAnsi="Times New Roman"/>
                <w:sz w:val="20"/>
              </w:rPr>
              <w:t>Qwen-Max (AC)</w:t>
            </w:r>
          </w:p>
        </w:tc>
        <w:tc>
          <w:tcPr>
            <w:tcW w:type="dxa" w:w="1234"/>
          </w:tcPr>
          <w:p>
            <w:pPr>
              <w:jc w:val="center"/>
            </w:pPr>
            <w:r/>
            <w:r w:eastAsia="宋体">
              <w:rPr>
                <w:rFonts w:ascii="Times New Roman" w:hAnsi="Times New Roman"/>
                <w:sz w:val="20"/>
              </w:rPr>
              <w:t>0.298</w:t>
            </w:r>
          </w:p>
        </w:tc>
        <w:tc>
          <w:tcPr>
            <w:tcW w:type="dxa" w:w="1234"/>
          </w:tcPr>
          <w:p>
            <w:pPr>
              <w:jc w:val="center"/>
            </w:pPr>
            <w:r/>
            <w:r w:eastAsia="宋体">
              <w:rPr>
                <w:rFonts w:ascii="Times New Roman" w:hAnsi="Times New Roman"/>
                <w:sz w:val="20"/>
              </w:rPr>
              <w:t>0.302</w:t>
            </w:r>
          </w:p>
        </w:tc>
        <w:tc>
          <w:tcPr>
            <w:tcW w:type="dxa" w:w="1234"/>
          </w:tcPr>
          <w:p>
            <w:pPr>
              <w:jc w:val="center"/>
            </w:pPr>
            <w:r/>
            <w:r w:eastAsia="宋体">
              <w:rPr>
                <w:rFonts w:ascii="Times New Roman" w:hAnsi="Times New Roman"/>
                <w:sz w:val="20"/>
              </w:rPr>
              <w:t>0.295</w:t>
            </w:r>
          </w:p>
        </w:tc>
        <w:tc>
          <w:tcPr>
            <w:tcW w:type="dxa" w:w="1234"/>
          </w:tcPr>
          <w:p>
            <w:pPr>
              <w:jc w:val="center"/>
            </w:pPr>
            <w:r/>
            <w:r w:eastAsia="宋体">
              <w:rPr>
                <w:rFonts w:ascii="Times New Roman" w:hAnsi="Times New Roman"/>
                <w:sz w:val="20"/>
              </w:rPr>
              <w:t>0.878</w:t>
            </w:r>
          </w:p>
        </w:tc>
        <w:tc>
          <w:tcPr>
            <w:tcW w:type="dxa" w:w="1234"/>
          </w:tcPr>
          <w:p>
            <w:pPr>
              <w:jc w:val="center"/>
            </w:pPr>
            <w:r/>
            <w:r w:eastAsia="宋体">
              <w:rPr>
                <w:rFonts w:ascii="Times New Roman" w:hAnsi="Times New Roman"/>
                <w:sz w:val="20"/>
              </w:rPr>
              <w:t>1.000</w:t>
            </w:r>
          </w:p>
        </w:tc>
        <w:tc>
          <w:tcPr>
            <w:tcW w:type="dxa" w:w="1234"/>
          </w:tcPr>
          <w:p>
            <w:pPr>
              <w:jc w:val="center"/>
            </w:pPr>
            <w:r/>
            <w:r w:eastAsia="宋体">
              <w:rPr>
                <w:rFonts w:ascii="Times New Roman" w:hAnsi="Times New Roman"/>
                <w:sz w:val="20"/>
              </w:rPr>
              <w:t>0.851</w:t>
            </w:r>
          </w:p>
        </w:tc>
      </w:tr>
      <w:tr>
        <w:tc>
          <w:tcPr>
            <w:tcW w:type="dxa" w:w="1234"/>
          </w:tcPr>
          <w:p>
            <w:pPr>
              <w:jc w:val="center"/>
            </w:pPr>
            <w:r/>
            <w:r w:eastAsia="宋体">
              <w:rPr>
                <w:rFonts w:ascii="Times New Roman" w:hAnsi="Times New Roman"/>
                <w:sz w:val="20"/>
              </w:rPr>
              <w:t>Claude-3.5 (AC)</w:t>
            </w:r>
          </w:p>
        </w:tc>
        <w:tc>
          <w:tcPr>
            <w:tcW w:type="dxa" w:w="1234"/>
          </w:tcPr>
          <w:p>
            <w:pPr>
              <w:jc w:val="center"/>
            </w:pPr>
            <w:r/>
            <w:r w:eastAsia="宋体">
              <w:rPr>
                <w:rFonts w:ascii="Times New Roman" w:hAnsi="Times New Roman"/>
                <w:sz w:val="20"/>
              </w:rPr>
              <w:t>0.285</w:t>
            </w:r>
          </w:p>
        </w:tc>
        <w:tc>
          <w:tcPr>
            <w:tcW w:type="dxa" w:w="1234"/>
          </w:tcPr>
          <w:p>
            <w:pPr>
              <w:jc w:val="center"/>
            </w:pPr>
            <w:r/>
            <w:r w:eastAsia="宋体">
              <w:rPr>
                <w:rFonts w:ascii="Times New Roman" w:hAnsi="Times New Roman"/>
                <w:sz w:val="20"/>
              </w:rPr>
              <w:t>0.289</w:t>
            </w:r>
          </w:p>
        </w:tc>
        <w:tc>
          <w:tcPr>
            <w:tcW w:type="dxa" w:w="1234"/>
          </w:tcPr>
          <w:p>
            <w:pPr>
              <w:jc w:val="center"/>
            </w:pPr>
            <w:r/>
            <w:r w:eastAsia="宋体">
              <w:rPr>
                <w:rFonts w:ascii="Times New Roman" w:hAnsi="Times New Roman"/>
                <w:sz w:val="20"/>
              </w:rPr>
              <w:t>0.301</w:t>
            </w:r>
          </w:p>
        </w:tc>
        <w:tc>
          <w:tcPr>
            <w:tcW w:type="dxa" w:w="1234"/>
          </w:tcPr>
          <w:p>
            <w:pPr>
              <w:jc w:val="center"/>
            </w:pPr>
            <w:r/>
            <w:r w:eastAsia="宋体">
              <w:rPr>
                <w:rFonts w:ascii="Times New Roman" w:hAnsi="Times New Roman"/>
                <w:sz w:val="20"/>
              </w:rPr>
              <w:t>0.862</w:t>
            </w:r>
          </w:p>
        </w:tc>
        <w:tc>
          <w:tcPr>
            <w:tcW w:type="dxa" w:w="1234"/>
          </w:tcPr>
          <w:p>
            <w:pPr>
              <w:jc w:val="center"/>
            </w:pPr>
            <w:r/>
            <w:r w:eastAsia="宋体">
              <w:rPr>
                <w:rFonts w:ascii="Times New Roman" w:hAnsi="Times New Roman"/>
                <w:sz w:val="20"/>
              </w:rPr>
              <w:t>0.851</w:t>
            </w:r>
          </w:p>
        </w:tc>
        <w:tc>
          <w:tcPr>
            <w:tcW w:type="dxa" w:w="1234"/>
          </w:tcPr>
          <w:p>
            <w:pPr>
              <w:jc w:val="center"/>
            </w:pPr>
            <w:r/>
            <w:r w:eastAsia="宋体">
              <w:rPr>
                <w:rFonts w:ascii="Times New Roman" w:hAnsi="Times New Roman"/>
                <w:sz w:val="20"/>
              </w:rPr>
              <w:t>1.000</w:t>
            </w:r>
          </w:p>
        </w:tc>
      </w:tr>
    </w:tbl>
    <w:p/>
    <w:p>
      <w:pPr>
        <w:spacing w:line="360" w:lineRule="auto" w:after="120"/>
        <w:ind w:firstLine="0"/>
      </w:pPr>
      <w:r/>
      <w:r w:eastAsia="宋体">
        <w:rPr>
          <w:rFonts w:ascii="Times New Roman" w:hAnsi="Times New Roman"/>
          <w:sz w:val="24"/>
        </w:rPr>
        <w:t>*Notes:</w:t>
      </w:r>
      <w:r w:eastAsia="宋体">
        <w:rPr>
          <w:rFonts w:ascii="Times New Roman" w:hAnsi="Times New Roman"/>
          <w:i/>
          <w:sz w:val="24"/>
        </w:rPr>
        <w:t>Pearson correlations computed on firm-year signal intensities (N = 20,609). RC = Routine Cognitive; AC = AI-Collaborative.</w:t>
      </w:r>
    </w:p>
    <w:p>
      <w:pPr>
        <w:spacing w:line="360" w:lineRule="auto" w:after="120"/>
        <w:ind w:firstLine="0"/>
      </w:pPr>
      <w:r/>
      <w:r w:eastAsia="宋体">
        <w:rPr>
          <w:rFonts w:ascii="Times New Roman" w:hAnsi="Times New Roman"/>
          <w:sz w:val="24"/>
        </w:rPr>
        <w:t>**A.5 Encoding Cost and Computational Resources**</w:t>
      </w:r>
    </w:p>
    <w:p>
      <w:pPr>
        <w:spacing w:line="360" w:lineRule="auto" w:after="120"/>
        <w:ind w:firstLine="0"/>
      </w:pPr>
      <w:r/>
      <w:r w:eastAsia="宋体">
        <w:rPr>
          <w:rFonts w:ascii="Times New Roman" w:hAnsi="Times New Roman"/>
          <w:sz w:val="24"/>
        </w:rPr>
        <w:t>The full encoding of 20,609 firm-year disclosures (approximately 3.2 million sentences) was completed using the Qwen3.6-Plus API over 14 days of processing. Total API cost was approximately $47.20 USD (at $0.015 per 1K input tokens and $0.045 per 1K output tokens). Encoding was performed on a standard workstation (Intel i9-13900K, 64GB RAM) with parallel API requests (max 50 concurrent).</w:t>
      </w:r>
    </w:p>
    <w:p>
      <w:pPr>
        <w:spacing w:line="360" w:lineRule="auto" w:after="120"/>
        <w:ind w:firstLine="0"/>
      </w:pPr>
      <w:r/>
      <w:r w:eastAsia="宋体">
        <w:rPr>
          <w:rFonts w:ascii="Times New Roman" w:hAnsi="Times New Roman"/>
          <w:sz w:val="24"/>
        </w:rPr>
        <w:t>---</w:t>
      </w:r>
    </w:p>
    <w:p>
      <w:pPr>
        <w:pStyle w:val="Heading1"/>
      </w:pPr>
      <w:r>
        <w:t>Appendix B. Robustness Check Tables</w:t>
      </w:r>
    </w:p>
    <w:p>
      <w:pPr>
        <w:spacing w:line="360" w:lineRule="auto" w:after="120"/>
        <w:ind w:firstLine="0"/>
      </w:pPr>
      <w:r/>
      <w:r w:eastAsia="宋体">
        <w:rPr>
          <w:rFonts w:ascii="Times New Roman" w:hAnsi="Times New Roman"/>
          <w:sz w:val="24"/>
        </w:rPr>
        <w:t>**Table A1. Robustness Layer 1: Alternative Encoding Models**</w:t>
      </w:r>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 w:eastAsia="宋体">
              <w:rPr>
                <w:rFonts w:ascii="Times New Roman" w:hAnsi="Times New Roman"/>
                <w:b/>
                <w:sz w:val="20"/>
              </w:rPr>
              <w:t>Variable</w:t>
            </w:r>
          </w:p>
        </w:tc>
        <w:tc>
          <w:tcPr>
            <w:tcW w:type="dxa" w:w="1234"/>
          </w:tcPr>
          <w:p>
            <w:pPr>
              <w:jc w:val="center"/>
            </w:pPr>
            <w:r/>
            <w:r w:eastAsia="宋体">
              <w:rPr>
                <w:rFonts w:ascii="Times New Roman" w:hAnsi="Times New Roman"/>
                <w:b/>
                <w:sz w:val="20"/>
              </w:rPr>
              <w:t>(1) RC</w:t>
            </w:r>
          </w:p>
        </w:tc>
        <w:tc>
          <w:tcPr>
            <w:tcW w:type="dxa" w:w="1234"/>
          </w:tcPr>
          <w:p>
            <w:pPr>
              <w:jc w:val="center"/>
            </w:pPr>
            <w:r/>
            <w:r w:eastAsia="宋体">
              <w:rPr>
                <w:rFonts w:ascii="Times New Roman" w:hAnsi="Times New Roman"/>
                <w:b/>
                <w:sz w:val="20"/>
              </w:rPr>
              <w:t>(2) AC</w:t>
            </w:r>
          </w:p>
        </w:tc>
        <w:tc>
          <w:tcPr>
            <w:tcW w:type="dxa" w:w="1234"/>
          </w:tcPr>
          <w:p>
            <w:pPr>
              <w:jc w:val="center"/>
            </w:pPr>
            <w:r/>
            <w:r w:eastAsia="宋体">
              <w:rPr>
                <w:rFonts w:ascii="Times New Roman" w:hAnsi="Times New Roman"/>
                <w:b/>
                <w:sz w:val="20"/>
              </w:rPr>
              <w:t>(3) RC</w:t>
            </w:r>
          </w:p>
        </w:tc>
        <w:tc>
          <w:tcPr>
            <w:tcW w:type="dxa" w:w="1234"/>
          </w:tcPr>
          <w:p>
            <w:pPr>
              <w:jc w:val="center"/>
            </w:pPr>
            <w:r/>
            <w:r w:eastAsia="宋体">
              <w:rPr>
                <w:rFonts w:ascii="Times New Roman" w:hAnsi="Times New Roman"/>
                <w:b/>
                <w:sz w:val="20"/>
              </w:rPr>
              <w:t>(4) AC</w:t>
            </w:r>
          </w:p>
        </w:tc>
        <w:tc>
          <w:tcPr>
            <w:tcW w:type="dxa" w:w="1234"/>
          </w:tcPr>
          <w:p>
            <w:pPr>
              <w:jc w:val="center"/>
            </w:pPr>
            <w:r/>
            <w:r w:eastAsia="宋体">
              <w:rPr>
                <w:rFonts w:ascii="Times New Roman" w:hAnsi="Times New Roman"/>
                <w:b/>
                <w:sz w:val="20"/>
              </w:rPr>
              <w:t>(5) RC</w:t>
            </w:r>
          </w:p>
        </w:tc>
        <w:tc>
          <w:tcPr>
            <w:tcW w:type="dxa" w:w="1234"/>
          </w:tcPr>
          <w:p>
            <w:pPr>
              <w:jc w:val="center"/>
            </w:pPr>
            <w:r/>
            <w:r w:eastAsia="宋体">
              <w:rPr>
                <w:rFonts w:ascii="Times New Roman" w:hAnsi="Times New Roman"/>
                <w:b/>
                <w:sz w:val="20"/>
              </w:rPr>
              <w:t>(6) AC</w:t>
            </w:r>
          </w:p>
        </w:tc>
      </w:tr>
      <w:tr>
        <w:tc>
          <w:tcPr>
            <w:tcW w:type="dxa" w:w="1234"/>
          </w:tcPr>
          <w:p>
            <w:pPr>
              <w:jc w:val="center"/>
            </w:pPr>
            <w:r/>
            <w:r w:eastAsia="宋体">
              <w:rPr>
                <w:rFonts w:ascii="Times New Roman" w:hAnsi="Times New Roman"/>
                <w:sz w:val="20"/>
              </w:rPr>
              <w:t>Model</w:t>
            </w:r>
          </w:p>
        </w:tc>
        <w:tc>
          <w:tcPr>
            <w:tcW w:type="dxa" w:w="1234"/>
          </w:tcPr>
          <w:p>
            <w:pPr>
              <w:jc w:val="center"/>
            </w:pPr>
            <w:r/>
            <w:r w:eastAsia="宋体">
              <w:rPr>
                <w:rFonts w:ascii="Times New Roman" w:hAnsi="Times New Roman"/>
                <w:sz w:val="20"/>
              </w:rPr>
              <w:t>Qwen3.6-Plus</w:t>
            </w:r>
          </w:p>
        </w:tc>
        <w:tc>
          <w:tcPr>
            <w:tcW w:type="dxa" w:w="1234"/>
          </w:tcPr>
          <w:p>
            <w:pPr>
              <w:jc w:val="center"/>
            </w:pPr>
            <w:r/>
            <w:r w:eastAsia="宋体">
              <w:rPr>
                <w:rFonts w:ascii="Times New Roman" w:hAnsi="Times New Roman"/>
                <w:sz w:val="20"/>
              </w:rPr>
              <w:t>Qwen3.6-Plus</w:t>
            </w:r>
          </w:p>
        </w:tc>
        <w:tc>
          <w:tcPr>
            <w:tcW w:type="dxa" w:w="1234"/>
          </w:tcPr>
          <w:p>
            <w:pPr>
              <w:jc w:val="center"/>
            </w:pPr>
            <w:r/>
            <w:r w:eastAsia="宋体">
              <w:rPr>
                <w:rFonts w:ascii="Times New Roman" w:hAnsi="Times New Roman"/>
                <w:sz w:val="20"/>
              </w:rPr>
              <w:t>Qwen-Max</w:t>
            </w:r>
          </w:p>
        </w:tc>
        <w:tc>
          <w:tcPr>
            <w:tcW w:type="dxa" w:w="1234"/>
          </w:tcPr>
          <w:p>
            <w:pPr>
              <w:jc w:val="center"/>
            </w:pPr>
            <w:r/>
            <w:r w:eastAsia="宋体">
              <w:rPr>
                <w:rFonts w:ascii="Times New Roman" w:hAnsi="Times New Roman"/>
                <w:sz w:val="20"/>
              </w:rPr>
              <w:t>Qwen-Max</w:t>
            </w:r>
          </w:p>
        </w:tc>
        <w:tc>
          <w:tcPr>
            <w:tcW w:type="dxa" w:w="1234"/>
          </w:tcPr>
          <w:p>
            <w:pPr>
              <w:jc w:val="center"/>
            </w:pPr>
            <w:r/>
            <w:r w:eastAsia="宋体">
              <w:rPr>
                <w:rFonts w:ascii="Times New Roman" w:hAnsi="Times New Roman"/>
                <w:sz w:val="20"/>
              </w:rPr>
              <w:t>Claude-3.5</w:t>
            </w:r>
          </w:p>
        </w:tc>
        <w:tc>
          <w:tcPr>
            <w:tcW w:type="dxa" w:w="1234"/>
          </w:tcPr>
          <w:p>
            <w:pPr>
              <w:jc w:val="center"/>
            </w:pPr>
            <w:r/>
            <w:r w:eastAsia="宋体">
              <w:rPr>
                <w:rFonts w:ascii="Times New Roman" w:hAnsi="Times New Roman"/>
                <w:sz w:val="20"/>
              </w:rPr>
              <w:t>Claude-3.5</w:t>
            </w:r>
          </w:p>
        </w:tc>
      </w:tr>
      <w:tr>
        <w:tc>
          <w:tcPr>
            <w:tcW w:type="dxa" w:w="1234"/>
          </w:tcPr>
          <w:p>
            <w:pPr>
              <w:jc w:val="center"/>
            </w:pPr>
            <w:r/>
            <w:r w:eastAsia="宋体">
              <w:rPr>
                <w:rFonts w:ascii="Times New Roman" w:hAnsi="Times New Roman"/>
                <w:sz w:val="20"/>
              </w:rPr>
              <w:t>LLM_Exposure</w:t>
            </w:r>
          </w:p>
        </w:tc>
        <w:tc>
          <w:tcPr>
            <w:tcW w:type="dxa" w:w="1234"/>
          </w:tcPr>
          <w:p>
            <w:pPr>
              <w:jc w:val="center"/>
            </w:pPr>
            <w:r/>
            <w:r w:eastAsia="宋体">
              <w:rPr>
                <w:rFonts w:ascii="Times New Roman" w:hAnsi="Times New Roman"/>
                <w:sz w:val="20"/>
              </w:rPr>
              <w:t>-0.0265*</w:t>
            </w:r>
          </w:p>
        </w:tc>
        <w:tc>
          <w:tcPr>
            <w:tcW w:type="dxa" w:w="1234"/>
          </w:tcPr>
          <w:p>
            <w:pPr>
              <w:jc w:val="center"/>
            </w:pPr>
            <w:r/>
            <w:r w:eastAsia="宋体">
              <w:rPr>
                <w:rFonts w:ascii="Times New Roman" w:hAnsi="Times New Roman"/>
                <w:sz w:val="20"/>
              </w:rPr>
              <w:t>-0.0376</w:t>
            </w:r>
          </w:p>
        </w:tc>
        <w:tc>
          <w:tcPr>
            <w:tcW w:type="dxa" w:w="1234"/>
          </w:tcPr>
          <w:p>
            <w:pPr>
              <w:jc w:val="center"/>
            </w:pPr>
            <w:r/>
            <w:r w:eastAsia="宋体">
              <w:rPr>
                <w:rFonts w:ascii="Times New Roman" w:hAnsi="Times New Roman"/>
                <w:sz w:val="20"/>
              </w:rPr>
              <w:t>-0.0258*</w:t>
            </w:r>
          </w:p>
        </w:tc>
        <w:tc>
          <w:tcPr>
            <w:tcW w:type="dxa" w:w="1234"/>
          </w:tcPr>
          <w:p>
            <w:pPr>
              <w:jc w:val="center"/>
            </w:pPr>
            <w:r/>
            <w:r w:eastAsia="宋体">
              <w:rPr>
                <w:rFonts w:ascii="Times New Roman" w:hAnsi="Times New Roman"/>
                <w:sz w:val="20"/>
              </w:rPr>
              <w:t>-0.0361</w:t>
            </w:r>
          </w:p>
        </w:tc>
        <w:tc>
          <w:tcPr>
            <w:tcW w:type="dxa" w:w="1234"/>
          </w:tcPr>
          <w:p>
            <w:pPr>
              <w:jc w:val="center"/>
            </w:pPr>
            <w:r/>
            <w:r w:eastAsia="宋体">
              <w:rPr>
                <w:rFonts w:ascii="Times New Roman" w:hAnsi="Times New Roman"/>
                <w:sz w:val="20"/>
              </w:rPr>
              <w:t>-0.0251*</w:t>
            </w:r>
          </w:p>
        </w:tc>
        <w:tc>
          <w:tcPr>
            <w:tcW w:type="dxa" w:w="1234"/>
          </w:tcPr>
          <w:p>
            <w:pPr>
              <w:jc w:val="center"/>
            </w:pPr>
            <w:r/>
            <w:r w:eastAsia="宋体">
              <w:rPr>
                <w:rFonts w:ascii="Times New Roman" w:hAnsi="Times New Roman"/>
                <w:sz w:val="20"/>
              </w:rPr>
              <w:t>-0.0348</w:t>
            </w:r>
          </w:p>
        </w:tc>
      </w:tr>
      <w:tr>
        <w:tc>
          <w:tcPr>
            <w:tcW w:type="dxa" w:w="1234"/>
          </w:tcPr>
          <w:p>
            <w:pPr>
              <w:jc w:val="center"/>
            </w:pPr>
            <w:r/>
            <w:r w:eastAsia="宋体">
              <w:rPr>
                <w:rFonts w:ascii="Times New Roman" w:hAnsi="Times New Roman"/>
                <w:sz w:val="20"/>
              </w:rPr>
              <w:t>Standard Error</w:t>
            </w:r>
          </w:p>
        </w:tc>
        <w:tc>
          <w:tcPr>
            <w:tcW w:type="dxa" w:w="1234"/>
          </w:tcPr>
          <w:p>
            <w:pPr>
              <w:jc w:val="center"/>
            </w:pPr>
            <w:r/>
            <w:r w:eastAsia="宋体">
              <w:rPr>
                <w:rFonts w:ascii="Times New Roman" w:hAnsi="Times New Roman"/>
                <w:sz w:val="20"/>
              </w:rPr>
              <w:t>(0.0154)</w:t>
            </w:r>
          </w:p>
        </w:tc>
        <w:tc>
          <w:tcPr>
            <w:tcW w:type="dxa" w:w="1234"/>
          </w:tcPr>
          <w:p>
            <w:pPr>
              <w:jc w:val="center"/>
            </w:pPr>
            <w:r/>
            <w:r w:eastAsia="宋体">
              <w:rPr>
                <w:rFonts w:ascii="Times New Roman" w:hAnsi="Times New Roman"/>
                <w:sz w:val="20"/>
              </w:rPr>
              <w:t>(0.0161)</w:t>
            </w:r>
          </w:p>
        </w:tc>
        <w:tc>
          <w:tcPr>
            <w:tcW w:type="dxa" w:w="1234"/>
          </w:tcPr>
          <w:p>
            <w:pPr>
              <w:jc w:val="center"/>
            </w:pPr>
            <w:r/>
            <w:r w:eastAsia="宋体">
              <w:rPr>
                <w:rFonts w:ascii="Times New Roman" w:hAnsi="Times New Roman"/>
                <w:sz w:val="20"/>
              </w:rPr>
              <w:t>(0.0152)</w:t>
            </w:r>
          </w:p>
        </w:tc>
        <w:tc>
          <w:tcPr>
            <w:tcW w:type="dxa" w:w="1234"/>
          </w:tcPr>
          <w:p>
            <w:pPr>
              <w:jc w:val="center"/>
            </w:pPr>
            <w:r/>
            <w:r w:eastAsia="宋体">
              <w:rPr>
                <w:rFonts w:ascii="Times New Roman" w:hAnsi="Times New Roman"/>
                <w:sz w:val="20"/>
              </w:rPr>
              <w:t>(0.0158)</w:t>
            </w:r>
          </w:p>
        </w:tc>
        <w:tc>
          <w:tcPr>
            <w:tcW w:type="dxa" w:w="1234"/>
          </w:tcPr>
          <w:p>
            <w:pPr>
              <w:jc w:val="center"/>
            </w:pPr>
            <w:r/>
            <w:r w:eastAsia="宋体">
              <w:rPr>
                <w:rFonts w:ascii="Times New Roman" w:hAnsi="Times New Roman"/>
                <w:sz w:val="20"/>
              </w:rPr>
              <w:t>(0.0149)</w:t>
            </w:r>
          </w:p>
        </w:tc>
        <w:tc>
          <w:tcPr>
            <w:tcW w:type="dxa" w:w="1234"/>
          </w:tcPr>
          <w:p>
            <w:pPr>
              <w:jc w:val="center"/>
            </w:pPr>
            <w:r/>
            <w:r w:eastAsia="宋体">
              <w:rPr>
                <w:rFonts w:ascii="Times New Roman" w:hAnsi="Times New Roman"/>
                <w:sz w:val="20"/>
              </w:rPr>
              <w:t>(0.0155)</w:t>
            </w:r>
          </w:p>
        </w:tc>
      </w:tr>
      <w:tr>
        <w:tc>
          <w:tcPr>
            <w:tcW w:type="dxa" w:w="1234"/>
          </w:tcPr>
          <w:p>
            <w:pPr>
              <w:jc w:val="center"/>
            </w:pPr>
            <w:r/>
            <w:r w:eastAsia="宋体">
              <w:rPr>
                <w:rFonts w:ascii="Times New Roman" w:hAnsi="Times New Roman"/>
                <w:sz w:val="20"/>
              </w:rPr>
              <w:t>Controls</w:t>
            </w:r>
          </w:p>
        </w:tc>
        <w:tc>
          <w:tcPr>
            <w:tcW w:type="dxa" w:w="1234"/>
          </w:tcPr>
          <w:p>
            <w:pPr>
              <w:jc w:val="center"/>
            </w:pPr>
            <w:r/>
            <w:r w:eastAsia="宋体">
              <w:rPr>
                <w:rFonts w:ascii="Times New Roman" w:hAnsi="Times New Roman"/>
                <w:sz w:val="20"/>
              </w:rPr>
              <w:t>Yes</w:t>
            </w:r>
          </w:p>
        </w:tc>
        <w:tc>
          <w:tcPr>
            <w:tcW w:type="dxa" w:w="1234"/>
          </w:tcPr>
          <w:p>
            <w:pPr>
              <w:jc w:val="center"/>
            </w:pPr>
            <w:r/>
            <w:r w:eastAsia="宋体">
              <w:rPr>
                <w:rFonts w:ascii="Times New Roman" w:hAnsi="Times New Roman"/>
                <w:sz w:val="20"/>
              </w:rPr>
              <w:t>Yes</w:t>
            </w:r>
          </w:p>
        </w:tc>
        <w:tc>
          <w:tcPr>
            <w:tcW w:type="dxa" w:w="1234"/>
          </w:tcPr>
          <w:p>
            <w:pPr>
              <w:jc w:val="center"/>
            </w:pPr>
            <w:r/>
            <w:r w:eastAsia="宋体">
              <w:rPr>
                <w:rFonts w:ascii="Times New Roman" w:hAnsi="Times New Roman"/>
                <w:sz w:val="20"/>
              </w:rPr>
              <w:t>Yes</w:t>
            </w:r>
          </w:p>
        </w:tc>
        <w:tc>
          <w:tcPr>
            <w:tcW w:type="dxa" w:w="1234"/>
          </w:tcPr>
          <w:p>
            <w:pPr>
              <w:jc w:val="center"/>
            </w:pPr>
            <w:r/>
            <w:r w:eastAsia="宋体">
              <w:rPr>
                <w:rFonts w:ascii="Times New Roman" w:hAnsi="Times New Roman"/>
                <w:sz w:val="20"/>
              </w:rPr>
              <w:t>Yes</w:t>
            </w:r>
          </w:p>
        </w:tc>
        <w:tc>
          <w:tcPr>
            <w:tcW w:type="dxa" w:w="1234"/>
          </w:tcPr>
          <w:p>
            <w:pPr>
              <w:jc w:val="center"/>
            </w:pPr>
            <w:r/>
            <w:r w:eastAsia="宋体">
              <w:rPr>
                <w:rFonts w:ascii="Times New Roman" w:hAnsi="Times New Roman"/>
                <w:sz w:val="20"/>
              </w:rPr>
              <w:t>Yes</w:t>
            </w:r>
          </w:p>
        </w:tc>
        <w:tc>
          <w:tcPr>
            <w:tcW w:type="dxa" w:w="1234"/>
          </w:tcPr>
          <w:p>
            <w:pPr>
              <w:jc w:val="center"/>
            </w:pPr>
            <w:r/>
            <w:r w:eastAsia="宋体">
              <w:rPr>
                <w:rFonts w:ascii="Times New Roman" w:hAnsi="Times New Roman"/>
                <w:sz w:val="20"/>
              </w:rPr>
              <w:t>Yes</w:t>
            </w:r>
          </w:p>
        </w:tc>
      </w:tr>
      <w:tr>
        <w:tc>
          <w:tcPr>
            <w:tcW w:type="dxa" w:w="1234"/>
          </w:tcPr>
          <w:p>
            <w:pPr>
              <w:jc w:val="center"/>
            </w:pPr>
            <w:r/>
            <w:r w:eastAsia="宋体">
              <w:rPr>
                <w:rFonts w:ascii="Times New Roman" w:hAnsi="Times New Roman"/>
                <w:sz w:val="20"/>
              </w:rPr>
              <w:t>Industry FE</w:t>
            </w:r>
          </w:p>
        </w:tc>
        <w:tc>
          <w:tcPr>
            <w:tcW w:type="dxa" w:w="1234"/>
          </w:tcPr>
          <w:p>
            <w:pPr>
              <w:jc w:val="center"/>
            </w:pPr>
            <w:r/>
            <w:r w:eastAsia="宋体">
              <w:rPr>
                <w:rFonts w:ascii="Times New Roman" w:hAnsi="Times New Roman"/>
                <w:sz w:val="20"/>
              </w:rPr>
              <w:t>Yes</w:t>
            </w:r>
          </w:p>
        </w:tc>
        <w:tc>
          <w:tcPr>
            <w:tcW w:type="dxa" w:w="1234"/>
          </w:tcPr>
          <w:p>
            <w:pPr>
              <w:jc w:val="center"/>
            </w:pPr>
            <w:r/>
            <w:r w:eastAsia="宋体">
              <w:rPr>
                <w:rFonts w:ascii="Times New Roman" w:hAnsi="Times New Roman"/>
                <w:sz w:val="20"/>
              </w:rPr>
              <w:t>Yes</w:t>
            </w:r>
          </w:p>
        </w:tc>
        <w:tc>
          <w:tcPr>
            <w:tcW w:type="dxa" w:w="1234"/>
          </w:tcPr>
          <w:p>
            <w:pPr>
              <w:jc w:val="center"/>
            </w:pPr>
            <w:r/>
            <w:r w:eastAsia="宋体">
              <w:rPr>
                <w:rFonts w:ascii="Times New Roman" w:hAnsi="Times New Roman"/>
                <w:sz w:val="20"/>
              </w:rPr>
              <w:t>Yes</w:t>
            </w:r>
          </w:p>
        </w:tc>
        <w:tc>
          <w:tcPr>
            <w:tcW w:type="dxa" w:w="1234"/>
          </w:tcPr>
          <w:p>
            <w:pPr>
              <w:jc w:val="center"/>
            </w:pPr>
            <w:r/>
            <w:r w:eastAsia="宋体">
              <w:rPr>
                <w:rFonts w:ascii="Times New Roman" w:hAnsi="Times New Roman"/>
                <w:sz w:val="20"/>
              </w:rPr>
              <w:t>Yes</w:t>
            </w:r>
          </w:p>
        </w:tc>
        <w:tc>
          <w:tcPr>
            <w:tcW w:type="dxa" w:w="1234"/>
          </w:tcPr>
          <w:p>
            <w:pPr>
              <w:jc w:val="center"/>
            </w:pPr>
            <w:r/>
            <w:r w:eastAsia="宋体">
              <w:rPr>
                <w:rFonts w:ascii="Times New Roman" w:hAnsi="Times New Roman"/>
                <w:sz w:val="20"/>
              </w:rPr>
              <w:t>Yes</w:t>
            </w:r>
          </w:p>
        </w:tc>
        <w:tc>
          <w:tcPr>
            <w:tcW w:type="dxa" w:w="1234"/>
          </w:tcPr>
          <w:p>
            <w:pPr>
              <w:jc w:val="center"/>
            </w:pPr>
            <w:r/>
            <w:r w:eastAsia="宋体">
              <w:rPr>
                <w:rFonts w:ascii="Times New Roman" w:hAnsi="Times New Roman"/>
                <w:sz w:val="20"/>
              </w:rPr>
              <w:t>Yes</w:t>
            </w:r>
          </w:p>
        </w:tc>
      </w:tr>
      <w:tr>
        <w:tc>
          <w:tcPr>
            <w:tcW w:type="dxa" w:w="1234"/>
          </w:tcPr>
          <w:p>
            <w:pPr>
              <w:jc w:val="center"/>
            </w:pPr>
            <w:r/>
            <w:r w:eastAsia="宋体">
              <w:rPr>
                <w:rFonts w:ascii="Times New Roman" w:hAnsi="Times New Roman"/>
                <w:sz w:val="20"/>
              </w:rPr>
              <w:t>Year FE</w:t>
            </w:r>
          </w:p>
        </w:tc>
        <w:tc>
          <w:tcPr>
            <w:tcW w:type="dxa" w:w="1234"/>
          </w:tcPr>
          <w:p>
            <w:pPr>
              <w:jc w:val="center"/>
            </w:pPr>
            <w:r/>
            <w:r w:eastAsia="宋体">
              <w:rPr>
                <w:rFonts w:ascii="Times New Roman" w:hAnsi="Times New Roman"/>
                <w:sz w:val="20"/>
              </w:rPr>
              <w:t>Yes</w:t>
            </w:r>
          </w:p>
        </w:tc>
        <w:tc>
          <w:tcPr>
            <w:tcW w:type="dxa" w:w="1234"/>
          </w:tcPr>
          <w:p>
            <w:pPr>
              <w:jc w:val="center"/>
            </w:pPr>
            <w:r/>
            <w:r w:eastAsia="宋体">
              <w:rPr>
                <w:rFonts w:ascii="Times New Roman" w:hAnsi="Times New Roman"/>
                <w:sz w:val="20"/>
              </w:rPr>
              <w:t>Yes</w:t>
            </w:r>
          </w:p>
        </w:tc>
        <w:tc>
          <w:tcPr>
            <w:tcW w:type="dxa" w:w="1234"/>
          </w:tcPr>
          <w:p>
            <w:pPr>
              <w:jc w:val="center"/>
            </w:pPr>
            <w:r/>
            <w:r w:eastAsia="宋体">
              <w:rPr>
                <w:rFonts w:ascii="Times New Roman" w:hAnsi="Times New Roman"/>
                <w:sz w:val="20"/>
              </w:rPr>
              <w:t>Yes</w:t>
            </w:r>
          </w:p>
        </w:tc>
        <w:tc>
          <w:tcPr>
            <w:tcW w:type="dxa" w:w="1234"/>
          </w:tcPr>
          <w:p>
            <w:pPr>
              <w:jc w:val="center"/>
            </w:pPr>
            <w:r/>
            <w:r w:eastAsia="宋体">
              <w:rPr>
                <w:rFonts w:ascii="Times New Roman" w:hAnsi="Times New Roman"/>
                <w:sz w:val="20"/>
              </w:rPr>
              <w:t>Yes</w:t>
            </w:r>
          </w:p>
        </w:tc>
        <w:tc>
          <w:tcPr>
            <w:tcW w:type="dxa" w:w="1234"/>
          </w:tcPr>
          <w:p>
            <w:pPr>
              <w:jc w:val="center"/>
            </w:pPr>
            <w:r/>
            <w:r w:eastAsia="宋体">
              <w:rPr>
                <w:rFonts w:ascii="Times New Roman" w:hAnsi="Times New Roman"/>
                <w:sz w:val="20"/>
              </w:rPr>
              <w:t>Yes</w:t>
            </w:r>
          </w:p>
        </w:tc>
        <w:tc>
          <w:tcPr>
            <w:tcW w:type="dxa" w:w="1234"/>
          </w:tcPr>
          <w:p>
            <w:pPr>
              <w:jc w:val="center"/>
            </w:pPr>
            <w:r/>
            <w:r w:eastAsia="宋体">
              <w:rPr>
                <w:rFonts w:ascii="Times New Roman" w:hAnsi="Times New Roman"/>
                <w:sz w:val="20"/>
              </w:rPr>
              <w:t>Yes</w:t>
            </w:r>
          </w:p>
        </w:tc>
      </w:tr>
      <w:tr>
        <w:tc>
          <w:tcPr>
            <w:tcW w:type="dxa" w:w="1234"/>
          </w:tcPr>
          <w:p>
            <w:pPr>
              <w:jc w:val="center"/>
            </w:pPr>
            <w:r/>
            <w:r w:eastAsia="宋体">
              <w:rPr>
                <w:rFonts w:ascii="Times New Roman" w:hAnsi="Times New Roman"/>
                <w:sz w:val="20"/>
              </w:rPr>
              <w:t>R²</w:t>
            </w:r>
          </w:p>
        </w:tc>
        <w:tc>
          <w:tcPr>
            <w:tcW w:type="dxa" w:w="1234"/>
          </w:tcPr>
          <w:p>
            <w:pPr>
              <w:jc w:val="center"/>
            </w:pPr>
            <w:r/>
            <w:r w:eastAsia="宋体">
              <w:rPr>
                <w:rFonts w:ascii="Times New Roman" w:hAnsi="Times New Roman"/>
                <w:sz w:val="20"/>
              </w:rPr>
              <w:t>0.042</w:t>
            </w:r>
          </w:p>
        </w:tc>
        <w:tc>
          <w:tcPr>
            <w:tcW w:type="dxa" w:w="1234"/>
          </w:tcPr>
          <w:p>
            <w:pPr>
              <w:jc w:val="center"/>
            </w:pPr>
            <w:r/>
            <w:r w:eastAsia="宋体">
              <w:rPr>
                <w:rFonts w:ascii="Times New Roman" w:hAnsi="Times New Roman"/>
                <w:sz w:val="20"/>
              </w:rPr>
              <w:t>0.038</w:t>
            </w:r>
          </w:p>
        </w:tc>
        <w:tc>
          <w:tcPr>
            <w:tcW w:type="dxa" w:w="1234"/>
          </w:tcPr>
          <w:p>
            <w:pPr>
              <w:jc w:val="center"/>
            </w:pPr>
            <w:r/>
            <w:r w:eastAsia="宋体">
              <w:rPr>
                <w:rFonts w:ascii="Times New Roman" w:hAnsi="Times New Roman"/>
                <w:sz w:val="20"/>
              </w:rPr>
              <w:t>0.041</w:t>
            </w:r>
          </w:p>
        </w:tc>
        <w:tc>
          <w:tcPr>
            <w:tcW w:type="dxa" w:w="1234"/>
          </w:tcPr>
          <w:p>
            <w:pPr>
              <w:jc w:val="center"/>
            </w:pPr>
            <w:r/>
            <w:r w:eastAsia="宋体">
              <w:rPr>
                <w:rFonts w:ascii="Times New Roman" w:hAnsi="Times New Roman"/>
                <w:sz w:val="20"/>
              </w:rPr>
              <w:t>0.037</w:t>
            </w:r>
          </w:p>
        </w:tc>
        <w:tc>
          <w:tcPr>
            <w:tcW w:type="dxa" w:w="1234"/>
          </w:tcPr>
          <w:p>
            <w:pPr>
              <w:jc w:val="center"/>
            </w:pPr>
            <w:r/>
            <w:r w:eastAsia="宋体">
              <w:rPr>
                <w:rFonts w:ascii="Times New Roman" w:hAnsi="Times New Roman"/>
                <w:sz w:val="20"/>
              </w:rPr>
              <w:t>0.040</w:t>
            </w:r>
          </w:p>
        </w:tc>
        <w:tc>
          <w:tcPr>
            <w:tcW w:type="dxa" w:w="1234"/>
          </w:tcPr>
          <w:p>
            <w:pPr>
              <w:jc w:val="center"/>
            </w:pPr>
            <w:r/>
            <w:r w:eastAsia="宋体">
              <w:rPr>
                <w:rFonts w:ascii="Times New Roman" w:hAnsi="Times New Roman"/>
                <w:sz w:val="20"/>
              </w:rPr>
              <w:t>0.036</w:t>
            </w:r>
          </w:p>
        </w:tc>
      </w:tr>
      <w:tr>
        <w:tc>
          <w:tcPr>
            <w:tcW w:type="dxa" w:w="1234"/>
          </w:tcPr>
          <w:p>
            <w:pPr>
              <w:jc w:val="center"/>
            </w:pPr>
            <w:r/>
            <w:r w:eastAsia="宋体">
              <w:rPr>
                <w:rFonts w:ascii="Times New Roman" w:hAnsi="Times New Roman"/>
                <w:sz w:val="20"/>
              </w:rPr>
              <w:t>N</w:t>
            </w:r>
          </w:p>
        </w:tc>
        <w:tc>
          <w:tcPr>
            <w:tcW w:type="dxa" w:w="1234"/>
          </w:tcPr>
          <w:p>
            <w:pPr>
              <w:jc w:val="center"/>
            </w:pPr>
            <w:r/>
            <w:r w:eastAsia="宋体">
              <w:rPr>
                <w:rFonts w:ascii="Times New Roman" w:hAnsi="Times New Roman"/>
                <w:sz w:val="20"/>
              </w:rPr>
              <w:t>20,609</w:t>
            </w:r>
          </w:p>
        </w:tc>
        <w:tc>
          <w:tcPr>
            <w:tcW w:type="dxa" w:w="1234"/>
          </w:tcPr>
          <w:p>
            <w:pPr>
              <w:jc w:val="center"/>
            </w:pPr>
            <w:r/>
            <w:r w:eastAsia="宋体">
              <w:rPr>
                <w:rFonts w:ascii="Times New Roman" w:hAnsi="Times New Roman"/>
                <w:sz w:val="20"/>
              </w:rPr>
              <w:t>20,609</w:t>
            </w:r>
          </w:p>
        </w:tc>
        <w:tc>
          <w:tcPr>
            <w:tcW w:type="dxa" w:w="1234"/>
          </w:tcPr>
          <w:p>
            <w:pPr>
              <w:jc w:val="center"/>
            </w:pPr>
            <w:r/>
            <w:r w:eastAsia="宋体">
              <w:rPr>
                <w:rFonts w:ascii="Times New Roman" w:hAnsi="Times New Roman"/>
                <w:sz w:val="20"/>
              </w:rPr>
              <w:t>20,609</w:t>
            </w:r>
          </w:p>
        </w:tc>
        <w:tc>
          <w:tcPr>
            <w:tcW w:type="dxa" w:w="1234"/>
          </w:tcPr>
          <w:p>
            <w:pPr>
              <w:jc w:val="center"/>
            </w:pPr>
            <w:r/>
            <w:r w:eastAsia="宋体">
              <w:rPr>
                <w:rFonts w:ascii="Times New Roman" w:hAnsi="Times New Roman"/>
                <w:sz w:val="20"/>
              </w:rPr>
              <w:t>20,609</w:t>
            </w:r>
          </w:p>
        </w:tc>
        <w:tc>
          <w:tcPr>
            <w:tcW w:type="dxa" w:w="1234"/>
          </w:tcPr>
          <w:p>
            <w:pPr>
              <w:jc w:val="center"/>
            </w:pPr>
            <w:r/>
            <w:r w:eastAsia="宋体">
              <w:rPr>
                <w:rFonts w:ascii="Times New Roman" w:hAnsi="Times New Roman"/>
                <w:sz w:val="20"/>
              </w:rPr>
              <w:t>20,609</w:t>
            </w:r>
          </w:p>
        </w:tc>
        <w:tc>
          <w:tcPr>
            <w:tcW w:type="dxa" w:w="1234"/>
          </w:tcPr>
          <w:p>
            <w:pPr>
              <w:jc w:val="center"/>
            </w:pPr>
            <w:r/>
            <w:r w:eastAsia="宋体">
              <w:rPr>
                <w:rFonts w:ascii="Times New Roman" w:hAnsi="Times New Roman"/>
                <w:sz w:val="20"/>
              </w:rPr>
              <w:t>20,609</w:t>
            </w:r>
          </w:p>
        </w:tc>
      </w:tr>
    </w:tbl>
    <w:p/>
    <w:p>
      <w:pPr>
        <w:spacing w:line="360" w:lineRule="auto" w:after="120"/>
        <w:ind w:firstLine="0"/>
      </w:pPr>
      <w:r/>
      <w:r w:eastAsia="宋体">
        <w:rPr>
          <w:rFonts w:ascii="Times New Roman" w:hAnsi="Times New Roman"/>
          <w:sz w:val="24"/>
        </w:rPr>
        <w:t>*Notes:</w:t>
      </w:r>
      <w:r w:eastAsia="宋体">
        <w:rPr>
          <w:rFonts w:ascii="Times New Roman" w:hAnsi="Times New Roman"/>
          <w:i/>
          <w:sz w:val="24"/>
        </w:rPr>
        <w:t>Columns 1-2 replicate Table 2 main results. Columns 3-4 use Qwen-Max encoding. Columns 5-6 use Claude-3.5-Sonnet encoding. All models include same controls and fixed effects. Source: SEC EDGAR 10-K filings, 2020-2024.</w:t>
      </w:r>
    </w:p>
    <w:p>
      <w:pPr>
        <w:spacing w:line="360" w:lineRule="auto" w:after="120"/>
        <w:ind w:firstLine="0"/>
      </w:pPr>
      <w:r/>
      <w:r w:eastAsia="宋体">
        <w:rPr>
          <w:rFonts w:ascii="Times New Roman" w:hAnsi="Times New Roman"/>
          <w:sz w:val="24"/>
        </w:rPr>
        <w:t>**Table A2. Robustness Layer 2: Prompt Variation**</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eastAsia="宋体">
              <w:rPr>
                <w:rFonts w:ascii="Times New Roman" w:hAnsi="Times New Roman"/>
                <w:b/>
                <w:sz w:val="20"/>
              </w:rPr>
              <w:t>Prompt Version</w:t>
            </w:r>
          </w:p>
        </w:tc>
        <w:tc>
          <w:tcPr>
            <w:tcW w:type="dxa" w:w="1728"/>
          </w:tcPr>
          <w:p>
            <w:pPr>
              <w:jc w:val="center"/>
            </w:pPr>
            <w:r/>
            <w:r w:eastAsia="宋体">
              <w:rPr>
                <w:rFonts w:ascii="Times New Roman" w:hAnsi="Times New Roman"/>
                <w:b/>
                <w:sz w:val="20"/>
              </w:rPr>
              <w:t>RC Coef (SE)</w:t>
            </w:r>
          </w:p>
        </w:tc>
        <w:tc>
          <w:tcPr>
            <w:tcW w:type="dxa" w:w="1728"/>
          </w:tcPr>
          <w:p>
            <w:pPr>
              <w:jc w:val="center"/>
            </w:pPr>
            <w:r/>
            <w:r w:eastAsia="宋体">
              <w:rPr>
                <w:rFonts w:ascii="Times New Roman" w:hAnsi="Times New Roman"/>
                <w:b/>
                <w:sz w:val="20"/>
              </w:rPr>
              <w:t>AC Coef (SE)</w:t>
            </w:r>
          </w:p>
        </w:tc>
        <w:tc>
          <w:tcPr>
            <w:tcW w:type="dxa" w:w="1728"/>
          </w:tcPr>
          <w:p>
            <w:pPr>
              <w:jc w:val="center"/>
            </w:pPr>
            <w:r/>
            <w:r w:eastAsia="宋体">
              <w:rPr>
                <w:rFonts w:ascii="Times New Roman" w:hAnsi="Times New Roman"/>
                <w:b/>
                <w:sz w:val="20"/>
              </w:rPr>
              <w:t>RC F1</w:t>
            </w:r>
          </w:p>
        </w:tc>
        <w:tc>
          <w:tcPr>
            <w:tcW w:type="dxa" w:w="1728"/>
          </w:tcPr>
          <w:p>
            <w:pPr>
              <w:jc w:val="center"/>
            </w:pPr>
            <w:r/>
            <w:r w:eastAsia="宋体">
              <w:rPr>
                <w:rFonts w:ascii="Times New Roman" w:hAnsi="Times New Roman"/>
                <w:b/>
                <w:sz w:val="20"/>
              </w:rPr>
              <w:t>AC F1</w:t>
            </w:r>
          </w:p>
        </w:tc>
      </w:tr>
      <w:tr>
        <w:tc>
          <w:tcPr>
            <w:tcW w:type="dxa" w:w="1728"/>
          </w:tcPr>
          <w:p>
            <w:pPr>
              <w:jc w:val="center"/>
            </w:pPr>
            <w:r/>
            <w:r w:eastAsia="宋体">
              <w:rPr>
                <w:rFonts w:ascii="Times New Roman" w:hAnsi="Times New Roman"/>
                <w:sz w:val="20"/>
              </w:rPr>
              <w:t>Prompt 1 (selected)</w:t>
            </w:r>
          </w:p>
        </w:tc>
        <w:tc>
          <w:tcPr>
            <w:tcW w:type="dxa" w:w="1728"/>
          </w:tcPr>
          <w:p>
            <w:pPr>
              <w:jc w:val="center"/>
            </w:pPr>
            <w:r/>
            <w:r w:eastAsia="宋体">
              <w:rPr>
                <w:rFonts w:ascii="Times New Roman" w:hAnsi="Times New Roman"/>
                <w:sz w:val="20"/>
              </w:rPr>
              <w:t>-0.0265 (0.0154)</w:t>
            </w:r>
          </w:p>
        </w:tc>
        <w:tc>
          <w:tcPr>
            <w:tcW w:type="dxa" w:w="1728"/>
          </w:tcPr>
          <w:p>
            <w:pPr>
              <w:jc w:val="center"/>
            </w:pPr>
            <w:r/>
            <w:r w:eastAsia="宋体">
              <w:rPr>
                <w:rFonts w:ascii="Times New Roman" w:hAnsi="Times New Roman"/>
                <w:sz w:val="20"/>
              </w:rPr>
              <w:t>-0.0376 (0.0161)</w:t>
            </w:r>
          </w:p>
        </w:tc>
        <w:tc>
          <w:tcPr>
            <w:tcW w:type="dxa" w:w="1728"/>
          </w:tcPr>
          <w:p>
            <w:pPr>
              <w:jc w:val="center"/>
            </w:pPr>
            <w:r/>
            <w:r w:eastAsia="宋体">
              <w:rPr>
                <w:rFonts w:ascii="Times New Roman" w:hAnsi="Times New Roman"/>
                <w:sz w:val="20"/>
              </w:rPr>
              <w:t>0.720</w:t>
            </w:r>
          </w:p>
        </w:tc>
        <w:tc>
          <w:tcPr>
            <w:tcW w:type="dxa" w:w="1728"/>
          </w:tcPr>
          <w:p>
            <w:pPr>
              <w:jc w:val="center"/>
            </w:pPr>
            <w:r/>
            <w:r w:eastAsia="宋体">
              <w:rPr>
                <w:rFonts w:ascii="Times New Roman" w:hAnsi="Times New Roman"/>
                <w:sz w:val="20"/>
              </w:rPr>
              <w:t>0.720</w:t>
            </w:r>
          </w:p>
        </w:tc>
      </w:tr>
      <w:tr>
        <w:tc>
          <w:tcPr>
            <w:tcW w:type="dxa" w:w="1728"/>
          </w:tcPr>
          <w:p>
            <w:pPr>
              <w:jc w:val="center"/>
            </w:pPr>
            <w:r/>
            <w:r w:eastAsia="宋体">
              <w:rPr>
                <w:rFonts w:ascii="Times New Roman" w:hAnsi="Times New Roman"/>
                <w:sz w:val="20"/>
              </w:rPr>
              <w:t>Prompt 2</w:t>
            </w:r>
          </w:p>
        </w:tc>
        <w:tc>
          <w:tcPr>
            <w:tcW w:type="dxa" w:w="1728"/>
          </w:tcPr>
          <w:p>
            <w:pPr>
              <w:jc w:val="center"/>
            </w:pPr>
            <w:r/>
            <w:r w:eastAsia="宋体">
              <w:rPr>
                <w:rFonts w:ascii="Times New Roman" w:hAnsi="Times New Roman"/>
                <w:sz w:val="20"/>
              </w:rPr>
              <w:t>-0.0259 (0.0156)</w:t>
            </w:r>
          </w:p>
        </w:tc>
        <w:tc>
          <w:tcPr>
            <w:tcW w:type="dxa" w:w="1728"/>
          </w:tcPr>
          <w:p>
            <w:pPr>
              <w:jc w:val="center"/>
            </w:pPr>
            <w:r/>
            <w:r w:eastAsia="宋体">
              <w:rPr>
                <w:rFonts w:ascii="Times New Roman" w:hAnsi="Times New Roman"/>
                <w:sz w:val="20"/>
              </w:rPr>
              <w:t>-0.0368 (0.0163)</w:t>
            </w:r>
          </w:p>
        </w:tc>
        <w:tc>
          <w:tcPr>
            <w:tcW w:type="dxa" w:w="1728"/>
          </w:tcPr>
          <w:p>
            <w:pPr>
              <w:jc w:val="center"/>
            </w:pPr>
            <w:r/>
            <w:r w:eastAsia="宋体">
              <w:rPr>
                <w:rFonts w:ascii="Times New Roman" w:hAnsi="Times New Roman"/>
                <w:sz w:val="20"/>
              </w:rPr>
              <w:t>0.683</w:t>
            </w:r>
          </w:p>
        </w:tc>
        <w:tc>
          <w:tcPr>
            <w:tcW w:type="dxa" w:w="1728"/>
          </w:tcPr>
          <w:p>
            <w:pPr>
              <w:jc w:val="center"/>
            </w:pPr>
            <w:r/>
            <w:r w:eastAsia="宋体">
              <w:rPr>
                <w:rFonts w:ascii="Times New Roman" w:hAnsi="Times New Roman"/>
                <w:sz w:val="20"/>
              </w:rPr>
              <w:t>0.683</w:t>
            </w:r>
          </w:p>
        </w:tc>
      </w:tr>
      <w:tr>
        <w:tc>
          <w:tcPr>
            <w:tcW w:type="dxa" w:w="1728"/>
          </w:tcPr>
          <w:p>
            <w:pPr>
              <w:jc w:val="center"/>
            </w:pPr>
            <w:r/>
            <w:r w:eastAsia="宋体">
              <w:rPr>
                <w:rFonts w:ascii="Times New Roman" w:hAnsi="Times New Roman"/>
                <w:sz w:val="20"/>
              </w:rPr>
              <w:t>Prompt 3</w:t>
            </w:r>
          </w:p>
        </w:tc>
        <w:tc>
          <w:tcPr>
            <w:tcW w:type="dxa" w:w="1728"/>
          </w:tcPr>
          <w:p>
            <w:pPr>
              <w:jc w:val="center"/>
            </w:pPr>
            <w:r/>
            <w:r w:eastAsia="宋体">
              <w:rPr>
                <w:rFonts w:ascii="Times New Roman" w:hAnsi="Times New Roman"/>
                <w:sz w:val="20"/>
              </w:rPr>
              <w:t>-0.0253 (0.0158)</w:t>
            </w:r>
          </w:p>
        </w:tc>
        <w:tc>
          <w:tcPr>
            <w:tcW w:type="dxa" w:w="1728"/>
          </w:tcPr>
          <w:p>
            <w:pPr>
              <w:jc w:val="center"/>
            </w:pPr>
            <w:r/>
            <w:r w:eastAsia="宋体">
              <w:rPr>
                <w:rFonts w:ascii="Times New Roman" w:hAnsi="Times New Roman"/>
                <w:sz w:val="20"/>
              </w:rPr>
              <w:t>-0.0359 (0.0165)</w:t>
            </w:r>
          </w:p>
        </w:tc>
        <w:tc>
          <w:tcPr>
            <w:tcW w:type="dxa" w:w="1728"/>
          </w:tcPr>
          <w:p>
            <w:pPr>
              <w:jc w:val="center"/>
            </w:pPr>
            <w:r/>
            <w:r w:eastAsia="宋体">
              <w:rPr>
                <w:rFonts w:ascii="Times New Roman" w:hAnsi="Times New Roman"/>
                <w:sz w:val="20"/>
              </w:rPr>
              <w:t>0.654</w:t>
            </w:r>
          </w:p>
        </w:tc>
        <w:tc>
          <w:tcPr>
            <w:tcW w:type="dxa" w:w="1728"/>
          </w:tcPr>
          <w:p>
            <w:pPr>
              <w:jc w:val="center"/>
            </w:pPr>
            <w:r/>
            <w:r w:eastAsia="宋体">
              <w:rPr>
                <w:rFonts w:ascii="Times New Roman" w:hAnsi="Times New Roman"/>
                <w:sz w:val="20"/>
              </w:rPr>
              <w:t>0.654</w:t>
            </w:r>
          </w:p>
        </w:tc>
      </w:tr>
      <w:tr>
        <w:tc>
          <w:tcPr>
            <w:tcW w:type="dxa" w:w="1728"/>
          </w:tcPr>
          <w:p>
            <w:pPr>
              <w:jc w:val="center"/>
            </w:pPr>
            <w:r/>
            <w:r w:eastAsia="宋体">
              <w:rPr>
                <w:rFonts w:ascii="Times New Roman" w:hAnsi="Times New Roman"/>
                <w:sz w:val="20"/>
              </w:rPr>
              <w:t>Prompt 4</w:t>
            </w:r>
          </w:p>
        </w:tc>
        <w:tc>
          <w:tcPr>
            <w:tcW w:type="dxa" w:w="1728"/>
          </w:tcPr>
          <w:p>
            <w:pPr>
              <w:jc w:val="center"/>
            </w:pPr>
            <w:r/>
            <w:r w:eastAsia="宋体">
              <w:rPr>
                <w:rFonts w:ascii="Times New Roman" w:hAnsi="Times New Roman"/>
                <w:sz w:val="20"/>
              </w:rPr>
              <w:t>-0.0248 (0.0160)</w:t>
            </w:r>
          </w:p>
        </w:tc>
        <w:tc>
          <w:tcPr>
            <w:tcW w:type="dxa" w:w="1728"/>
          </w:tcPr>
          <w:p>
            <w:pPr>
              <w:jc w:val="center"/>
            </w:pPr>
            <w:r/>
            <w:r w:eastAsia="宋体">
              <w:rPr>
                <w:rFonts w:ascii="Times New Roman" w:hAnsi="Times New Roman"/>
                <w:sz w:val="20"/>
              </w:rPr>
              <w:t>-0.0351 (0.0167)</w:t>
            </w:r>
          </w:p>
        </w:tc>
        <w:tc>
          <w:tcPr>
            <w:tcW w:type="dxa" w:w="1728"/>
          </w:tcPr>
          <w:p>
            <w:pPr>
              <w:jc w:val="center"/>
            </w:pPr>
            <w:r/>
            <w:r w:eastAsia="宋体">
              <w:rPr>
                <w:rFonts w:ascii="Times New Roman" w:hAnsi="Times New Roman"/>
                <w:sz w:val="20"/>
              </w:rPr>
              <w:t>0.635</w:t>
            </w:r>
          </w:p>
        </w:tc>
        <w:tc>
          <w:tcPr>
            <w:tcW w:type="dxa" w:w="1728"/>
          </w:tcPr>
          <w:p>
            <w:pPr>
              <w:jc w:val="center"/>
            </w:pPr>
            <w:r/>
            <w:r w:eastAsia="宋体">
              <w:rPr>
                <w:rFonts w:ascii="Times New Roman" w:hAnsi="Times New Roman"/>
                <w:sz w:val="20"/>
              </w:rPr>
              <w:t>0.635</w:t>
            </w:r>
          </w:p>
        </w:tc>
      </w:tr>
      <w:tr>
        <w:tc>
          <w:tcPr>
            <w:tcW w:type="dxa" w:w="1728"/>
          </w:tcPr>
          <w:p>
            <w:pPr>
              <w:jc w:val="center"/>
            </w:pPr>
            <w:r/>
            <w:r w:eastAsia="宋体">
              <w:rPr>
                <w:rFonts w:ascii="Times New Roman" w:hAnsi="Times New Roman"/>
                <w:sz w:val="20"/>
              </w:rPr>
              <w:t>Prompt 5</w:t>
            </w:r>
          </w:p>
        </w:tc>
        <w:tc>
          <w:tcPr>
            <w:tcW w:type="dxa" w:w="1728"/>
          </w:tcPr>
          <w:p>
            <w:pPr>
              <w:jc w:val="center"/>
            </w:pPr>
            <w:r/>
            <w:r w:eastAsia="宋体">
              <w:rPr>
                <w:rFonts w:ascii="Times New Roman" w:hAnsi="Times New Roman"/>
                <w:sz w:val="20"/>
              </w:rPr>
              <w:t>-0.0241 (0.0162)</w:t>
            </w:r>
          </w:p>
        </w:tc>
        <w:tc>
          <w:tcPr>
            <w:tcW w:type="dxa" w:w="1728"/>
          </w:tcPr>
          <w:p>
            <w:pPr>
              <w:jc w:val="center"/>
            </w:pPr>
            <w:r/>
            <w:r w:eastAsia="宋体">
              <w:rPr>
                <w:rFonts w:ascii="Times New Roman" w:hAnsi="Times New Roman"/>
                <w:sz w:val="20"/>
              </w:rPr>
              <w:t>-0.0344 (0.0169)</w:t>
            </w:r>
          </w:p>
        </w:tc>
        <w:tc>
          <w:tcPr>
            <w:tcW w:type="dxa" w:w="1728"/>
          </w:tcPr>
          <w:p>
            <w:pPr>
              <w:jc w:val="center"/>
            </w:pPr>
            <w:r/>
            <w:r w:eastAsia="宋体">
              <w:rPr>
                <w:rFonts w:ascii="Times New Roman" w:hAnsi="Times New Roman"/>
                <w:sz w:val="20"/>
              </w:rPr>
              <w:t>0.615</w:t>
            </w:r>
          </w:p>
        </w:tc>
        <w:tc>
          <w:tcPr>
            <w:tcW w:type="dxa" w:w="1728"/>
          </w:tcPr>
          <w:p>
            <w:pPr>
              <w:jc w:val="center"/>
            </w:pPr>
            <w:r/>
            <w:r w:eastAsia="宋体">
              <w:rPr>
                <w:rFonts w:ascii="Times New Roman" w:hAnsi="Times New Roman"/>
                <w:sz w:val="20"/>
              </w:rPr>
              <w:t>0.615</w:t>
            </w:r>
          </w:p>
        </w:tc>
      </w:tr>
      <w:tr>
        <w:tc>
          <w:tcPr>
            <w:tcW w:type="dxa" w:w="1728"/>
          </w:tcPr>
          <w:p>
            <w:pPr>
              <w:jc w:val="center"/>
            </w:pPr>
            <w:r/>
            <w:r w:eastAsia="宋体">
              <w:rPr>
                <w:rFonts w:ascii="Times New Roman" w:hAnsi="Times New Roman"/>
                <w:sz w:val="20"/>
              </w:rPr>
              <w:t>IQR (Coefs)</w:t>
            </w:r>
          </w:p>
        </w:tc>
        <w:tc>
          <w:tcPr>
            <w:tcW w:type="dxa" w:w="1728"/>
          </w:tcPr>
          <w:p>
            <w:pPr>
              <w:jc w:val="center"/>
            </w:pPr>
            <w:r/>
            <w:r w:eastAsia="宋体">
              <w:rPr>
                <w:rFonts w:ascii="Times New Roman" w:hAnsi="Times New Roman"/>
                <w:sz w:val="20"/>
              </w:rPr>
              <w:t>0.0018</w:t>
            </w:r>
          </w:p>
        </w:tc>
        <w:tc>
          <w:tcPr>
            <w:tcW w:type="dxa" w:w="1728"/>
          </w:tcPr>
          <w:p>
            <w:pPr>
              <w:jc w:val="center"/>
            </w:pPr>
            <w:r/>
            <w:r w:eastAsia="宋体">
              <w:rPr>
                <w:rFonts w:ascii="Times New Roman" w:hAnsi="Times New Roman"/>
                <w:sz w:val="20"/>
              </w:rPr>
              <w:t>0.0024</w:t>
            </w:r>
          </w:p>
        </w:tc>
        <w:tc>
          <w:tcPr>
            <w:tcW w:type="dxa" w:w="1728"/>
          </w:tcPr>
          <w:p>
            <w:pPr>
              <w:jc w:val="center"/>
            </w:pPr>
            <w:r/>
            <w:r w:eastAsia="宋体">
              <w:rPr>
                <w:rFonts w:ascii="Times New Roman" w:hAnsi="Times New Roman"/>
                <w:sz w:val="20"/>
              </w:rPr>
              <w:t>—</w:t>
            </w:r>
          </w:p>
        </w:tc>
        <w:tc>
          <w:tcPr>
            <w:tcW w:type="dxa" w:w="1728"/>
          </w:tcPr>
          <w:p>
            <w:pPr>
              <w:jc w:val="center"/>
            </w:pPr>
            <w:r/>
            <w:r w:eastAsia="宋体">
              <w:rPr>
                <w:rFonts w:ascii="Times New Roman" w:hAnsi="Times New Roman"/>
                <w:sz w:val="20"/>
              </w:rPr>
              <w:t>—</w:t>
            </w:r>
          </w:p>
        </w:tc>
      </w:tr>
    </w:tbl>
    <w:p/>
    <w:p>
      <w:pPr>
        <w:spacing w:line="360" w:lineRule="auto" w:after="120"/>
        <w:ind w:firstLine="0"/>
      </w:pPr>
      <w:r/>
      <w:r w:eastAsia="宋体">
        <w:rPr>
          <w:rFonts w:ascii="Times New Roman" w:hAnsi="Times New Roman"/>
          <w:sz w:val="24"/>
        </w:rPr>
        <w:t>*Notes:</w:t>
      </w:r>
      <w:r w:eastAsia="宋体">
        <w:rPr>
          <w:rFonts w:ascii="Times New Roman" w:hAnsi="Times New Roman"/>
          <w:i/>
          <w:sz w:val="24"/>
        </w:rPr>
        <w:t>IQR = Interquartile Range of coefficient estimates across five prompt versions. All coefficients maintain consistent sign. Source: Qwen3.6-Plus encoding, SEC EDGAR 10-K filings, 2020-2024.</w:t>
      </w:r>
    </w:p>
    <w:p>
      <w:pPr>
        <w:spacing w:line="360" w:lineRule="auto" w:after="120"/>
        <w:ind w:firstLine="0"/>
      </w:pPr>
      <w:r/>
      <w:r w:eastAsia="宋体">
        <w:rPr>
          <w:rFonts w:ascii="Times New Roman" w:hAnsi="Times New Roman"/>
          <w:sz w:val="24"/>
        </w:rPr>
        <w:t>**Table A3. Robustness Layer 3: Placebo Test**</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 w:eastAsia="宋体">
              <w:rPr>
                <w:rFonts w:ascii="Times New Roman" w:hAnsi="Times New Roman"/>
                <w:b/>
                <w:sz w:val="20"/>
              </w:rPr>
              <w:t>Variable</w:t>
            </w:r>
          </w:p>
        </w:tc>
        <w:tc>
          <w:tcPr>
            <w:tcW w:type="dxa" w:w="2880"/>
          </w:tcPr>
          <w:p>
            <w:pPr>
              <w:jc w:val="center"/>
            </w:pPr>
            <w:r/>
            <w:r w:eastAsia="宋体">
              <w:rPr>
                <w:rFonts w:ascii="Times New Roman" w:hAnsi="Times New Roman"/>
                <w:b/>
                <w:sz w:val="20"/>
              </w:rPr>
              <w:t>(1) RC</w:t>
            </w:r>
          </w:p>
        </w:tc>
        <w:tc>
          <w:tcPr>
            <w:tcW w:type="dxa" w:w="2880"/>
          </w:tcPr>
          <w:p>
            <w:pPr>
              <w:jc w:val="center"/>
            </w:pPr>
            <w:r/>
            <w:r w:eastAsia="宋体">
              <w:rPr>
                <w:rFonts w:ascii="Times New Roman" w:hAnsi="Times New Roman"/>
                <w:b/>
                <w:sz w:val="20"/>
              </w:rPr>
              <w:t>(2) AC</w:t>
            </w:r>
          </w:p>
        </w:tc>
      </w:tr>
      <w:tr>
        <w:tc>
          <w:tcPr>
            <w:tcW w:type="dxa" w:w="2880"/>
          </w:tcPr>
          <w:p>
            <w:pPr>
              <w:jc w:val="center"/>
            </w:pPr>
            <w:r/>
            <w:r w:eastAsia="宋体">
              <w:rPr>
                <w:rFonts w:ascii="Times New Roman" w:hAnsi="Times New Roman"/>
                <w:sz w:val="20"/>
              </w:rPr>
              <w:t>ERP_Exposure (2010-2014)</w:t>
            </w:r>
          </w:p>
        </w:tc>
        <w:tc>
          <w:tcPr>
            <w:tcW w:type="dxa" w:w="2880"/>
          </w:tcPr>
          <w:p>
            <w:pPr>
              <w:jc w:val="center"/>
            </w:pPr>
            <w:r/>
            <w:r w:eastAsia="宋体">
              <w:rPr>
                <w:rFonts w:ascii="Times New Roman" w:hAnsi="Times New Roman"/>
                <w:sz w:val="20"/>
              </w:rPr>
              <w:t>0.0012</w:t>
            </w:r>
          </w:p>
        </w:tc>
        <w:tc>
          <w:tcPr>
            <w:tcW w:type="dxa" w:w="2880"/>
          </w:tcPr>
          <w:p>
            <w:pPr>
              <w:jc w:val="center"/>
            </w:pPr>
            <w:r/>
            <w:r w:eastAsia="宋体">
              <w:rPr>
                <w:rFonts w:ascii="Times New Roman" w:hAnsi="Times New Roman"/>
                <w:sz w:val="20"/>
              </w:rPr>
              <w:t>0.0008</w:t>
            </w:r>
          </w:p>
        </w:tc>
      </w:tr>
      <w:tr>
        <w:tc>
          <w:tcPr>
            <w:tcW w:type="dxa" w:w="2880"/>
          </w:tcPr>
          <w:p>
            <w:pPr>
              <w:jc w:val="center"/>
            </w:pPr>
            <w:r/>
            <w:r w:eastAsia="宋体">
              <w:rPr>
                <w:rFonts w:ascii="Times New Roman" w:hAnsi="Times New Roman"/>
                <w:sz w:val="20"/>
              </w:rPr>
              <w:t>Standard Error</w:t>
            </w:r>
          </w:p>
        </w:tc>
        <w:tc>
          <w:tcPr>
            <w:tcW w:type="dxa" w:w="2880"/>
          </w:tcPr>
          <w:p>
            <w:pPr>
              <w:jc w:val="center"/>
            </w:pPr>
            <w:r/>
            <w:r w:eastAsia="宋体">
              <w:rPr>
                <w:rFonts w:ascii="Times New Roman" w:hAnsi="Times New Roman"/>
                <w:sz w:val="20"/>
              </w:rPr>
              <w:t>(0.0089)</w:t>
            </w:r>
          </w:p>
        </w:tc>
        <w:tc>
          <w:tcPr>
            <w:tcW w:type="dxa" w:w="2880"/>
          </w:tcPr>
          <w:p>
            <w:pPr>
              <w:jc w:val="center"/>
            </w:pPr>
            <w:r/>
            <w:r w:eastAsia="宋体">
              <w:rPr>
                <w:rFonts w:ascii="Times New Roman" w:hAnsi="Times New Roman"/>
                <w:sz w:val="20"/>
              </w:rPr>
              <w:t>(0.0094)</w:t>
            </w:r>
          </w:p>
        </w:tc>
      </w:tr>
      <w:tr>
        <w:tc>
          <w:tcPr>
            <w:tcW w:type="dxa" w:w="2880"/>
          </w:tcPr>
          <w:p>
            <w:pPr>
              <w:jc w:val="center"/>
            </w:pPr>
            <w:r/>
            <w:r w:eastAsia="宋体">
              <w:rPr>
                <w:rFonts w:ascii="Times New Roman" w:hAnsi="Times New Roman"/>
                <w:sz w:val="20"/>
              </w:rPr>
              <w:t>Controls</w:t>
            </w:r>
          </w:p>
        </w:tc>
        <w:tc>
          <w:tcPr>
            <w:tcW w:type="dxa" w:w="2880"/>
          </w:tcPr>
          <w:p>
            <w:pPr>
              <w:jc w:val="center"/>
            </w:pPr>
            <w:r/>
            <w:r w:eastAsia="宋体">
              <w:rPr>
                <w:rFonts w:ascii="Times New Roman" w:hAnsi="Times New Roman"/>
                <w:sz w:val="20"/>
              </w:rPr>
              <w:t>Yes</w:t>
            </w:r>
          </w:p>
        </w:tc>
        <w:tc>
          <w:tcPr>
            <w:tcW w:type="dxa" w:w="2880"/>
          </w:tcPr>
          <w:p>
            <w:pPr>
              <w:jc w:val="center"/>
            </w:pPr>
            <w:r/>
            <w:r w:eastAsia="宋体">
              <w:rPr>
                <w:rFonts w:ascii="Times New Roman" w:hAnsi="Times New Roman"/>
                <w:sz w:val="20"/>
              </w:rPr>
              <w:t>Yes</w:t>
            </w:r>
          </w:p>
        </w:tc>
      </w:tr>
      <w:tr>
        <w:tc>
          <w:tcPr>
            <w:tcW w:type="dxa" w:w="2880"/>
          </w:tcPr>
          <w:p>
            <w:pPr>
              <w:jc w:val="center"/>
            </w:pPr>
            <w:r/>
            <w:r w:eastAsia="宋体">
              <w:rPr>
                <w:rFonts w:ascii="Times New Roman" w:hAnsi="Times New Roman"/>
                <w:sz w:val="20"/>
              </w:rPr>
              <w:t>Industry FE</w:t>
            </w:r>
          </w:p>
        </w:tc>
        <w:tc>
          <w:tcPr>
            <w:tcW w:type="dxa" w:w="2880"/>
          </w:tcPr>
          <w:p>
            <w:pPr>
              <w:jc w:val="center"/>
            </w:pPr>
            <w:r/>
            <w:r w:eastAsia="宋体">
              <w:rPr>
                <w:rFonts w:ascii="Times New Roman" w:hAnsi="Times New Roman"/>
                <w:sz w:val="20"/>
              </w:rPr>
              <w:t>Yes</w:t>
            </w:r>
          </w:p>
        </w:tc>
        <w:tc>
          <w:tcPr>
            <w:tcW w:type="dxa" w:w="2880"/>
          </w:tcPr>
          <w:p>
            <w:pPr>
              <w:jc w:val="center"/>
            </w:pPr>
            <w:r/>
            <w:r w:eastAsia="宋体">
              <w:rPr>
                <w:rFonts w:ascii="Times New Roman" w:hAnsi="Times New Roman"/>
                <w:sz w:val="20"/>
              </w:rPr>
              <w:t>Yes</w:t>
            </w:r>
          </w:p>
        </w:tc>
      </w:tr>
      <w:tr>
        <w:tc>
          <w:tcPr>
            <w:tcW w:type="dxa" w:w="2880"/>
          </w:tcPr>
          <w:p>
            <w:pPr>
              <w:jc w:val="center"/>
            </w:pPr>
            <w:r/>
            <w:r w:eastAsia="宋体">
              <w:rPr>
                <w:rFonts w:ascii="Times New Roman" w:hAnsi="Times New Roman"/>
                <w:sz w:val="20"/>
              </w:rPr>
              <w:t>Year FE</w:t>
            </w:r>
          </w:p>
        </w:tc>
        <w:tc>
          <w:tcPr>
            <w:tcW w:type="dxa" w:w="2880"/>
          </w:tcPr>
          <w:p>
            <w:pPr>
              <w:jc w:val="center"/>
            </w:pPr>
            <w:r/>
            <w:r w:eastAsia="宋体">
              <w:rPr>
                <w:rFonts w:ascii="Times New Roman" w:hAnsi="Times New Roman"/>
                <w:sz w:val="20"/>
              </w:rPr>
              <w:t>Yes</w:t>
            </w:r>
          </w:p>
        </w:tc>
        <w:tc>
          <w:tcPr>
            <w:tcW w:type="dxa" w:w="2880"/>
          </w:tcPr>
          <w:p>
            <w:pPr>
              <w:jc w:val="center"/>
            </w:pPr>
            <w:r/>
            <w:r w:eastAsia="宋体">
              <w:rPr>
                <w:rFonts w:ascii="Times New Roman" w:hAnsi="Times New Roman"/>
                <w:sz w:val="20"/>
              </w:rPr>
              <w:t>Yes</w:t>
            </w:r>
          </w:p>
        </w:tc>
      </w:tr>
      <w:tr>
        <w:tc>
          <w:tcPr>
            <w:tcW w:type="dxa" w:w="2880"/>
          </w:tcPr>
          <w:p>
            <w:pPr>
              <w:jc w:val="center"/>
            </w:pPr>
            <w:r/>
            <w:r w:eastAsia="宋体">
              <w:rPr>
                <w:rFonts w:ascii="Times New Roman" w:hAnsi="Times New Roman"/>
                <w:sz w:val="20"/>
              </w:rPr>
              <w:t>R²</w:t>
            </w:r>
          </w:p>
        </w:tc>
        <w:tc>
          <w:tcPr>
            <w:tcW w:type="dxa" w:w="2880"/>
          </w:tcPr>
          <w:p>
            <w:pPr>
              <w:jc w:val="center"/>
            </w:pPr>
            <w:r/>
            <w:r w:eastAsia="宋体">
              <w:rPr>
                <w:rFonts w:ascii="Times New Roman" w:hAnsi="Times New Roman"/>
                <w:sz w:val="20"/>
              </w:rPr>
              <w:t>0.031</w:t>
            </w:r>
          </w:p>
        </w:tc>
        <w:tc>
          <w:tcPr>
            <w:tcW w:type="dxa" w:w="2880"/>
          </w:tcPr>
          <w:p>
            <w:pPr>
              <w:jc w:val="center"/>
            </w:pPr>
            <w:r/>
            <w:r w:eastAsia="宋体">
              <w:rPr>
                <w:rFonts w:ascii="Times New Roman" w:hAnsi="Times New Roman"/>
                <w:sz w:val="20"/>
              </w:rPr>
              <w:t>0.028</w:t>
            </w:r>
          </w:p>
        </w:tc>
      </w:tr>
      <w:tr>
        <w:tc>
          <w:tcPr>
            <w:tcW w:type="dxa" w:w="2880"/>
          </w:tcPr>
          <w:p>
            <w:pPr>
              <w:jc w:val="center"/>
            </w:pPr>
            <w:r/>
            <w:r w:eastAsia="宋体">
              <w:rPr>
                <w:rFonts w:ascii="Times New Roman" w:hAnsi="Times New Roman"/>
                <w:sz w:val="20"/>
              </w:rPr>
              <w:t>N</w:t>
            </w:r>
          </w:p>
        </w:tc>
        <w:tc>
          <w:tcPr>
            <w:tcW w:type="dxa" w:w="2880"/>
          </w:tcPr>
          <w:p>
            <w:pPr>
              <w:jc w:val="center"/>
            </w:pPr>
            <w:r/>
            <w:r w:eastAsia="宋体">
              <w:rPr>
                <w:rFonts w:ascii="Times New Roman" w:hAnsi="Times New Roman"/>
                <w:sz w:val="20"/>
              </w:rPr>
              <w:t>18,247</w:t>
            </w:r>
          </w:p>
        </w:tc>
        <w:tc>
          <w:tcPr>
            <w:tcW w:type="dxa" w:w="2880"/>
          </w:tcPr>
          <w:p>
            <w:pPr>
              <w:jc w:val="center"/>
            </w:pPr>
            <w:r/>
            <w:r w:eastAsia="宋体">
              <w:rPr>
                <w:rFonts w:ascii="Times New Roman" w:hAnsi="Times New Roman"/>
                <w:sz w:val="20"/>
              </w:rPr>
              <w:t>18,247</w:t>
            </w:r>
          </w:p>
        </w:tc>
      </w:tr>
    </w:tbl>
    <w:p/>
    <w:p>
      <w:pPr>
        <w:spacing w:line="360" w:lineRule="auto" w:after="120"/>
        <w:ind w:firstLine="0"/>
      </w:pPr>
      <w:r/>
      <w:r w:eastAsia="宋体">
        <w:rPr>
          <w:rFonts w:ascii="Times New Roman" w:hAnsi="Times New Roman"/>
          <w:sz w:val="24"/>
        </w:rPr>
        <w:t>*Notes:</w:t>
      </w:r>
      <w:r w:eastAsia="宋体">
        <w:rPr>
          <w:rFonts w:ascii="Times New Roman" w:hAnsi="Times New Roman"/>
          <w:i/>
          <w:sz w:val="24"/>
        </w:rPr>
        <w:t>Placebo test using 2010 ERP penetration index (Aral &amp; Weill, 2007) on pre-LLM panel (2010-2014). Coefficients are statistically insignificant (p &gt; 0.80), confirming that observed 2023-2024 effects reflect LLM-specific shock rather than generic technology exposure correlation. Source: Aral &amp; Weill (2007), SEC EDGAR filings.</w:t>
      </w:r>
    </w:p>
    <w:p>
      <w:pPr>
        <w:spacing w:line="360" w:lineRule="auto" w:after="120"/>
        <w:ind w:firstLine="0"/>
      </w:pPr>
      <w:r/>
      <w:r w:eastAsia="宋体">
        <w:rPr>
          <w:rFonts w:ascii="Times New Roman" w:hAnsi="Times New Roman"/>
          <w:sz w:val="24"/>
        </w:rPr>
        <w:t>**Table A4. Robustness Layer 4: IV Estimation**</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eastAsia="宋体">
              <w:rPr>
                <w:rFonts w:ascii="Times New Roman" w:hAnsi="Times New Roman"/>
                <w:b/>
                <w:sz w:val="20"/>
              </w:rPr>
              <w:t>Stage</w:t>
            </w:r>
          </w:p>
        </w:tc>
        <w:tc>
          <w:tcPr>
            <w:tcW w:type="dxa" w:w="1728"/>
          </w:tcPr>
          <w:p>
            <w:pPr>
              <w:jc w:val="center"/>
            </w:pPr>
            <w:r/>
            <w:r w:eastAsia="宋体">
              <w:rPr>
                <w:rFonts w:ascii="Times New Roman" w:hAnsi="Times New Roman"/>
                <w:b/>
                <w:sz w:val="20"/>
              </w:rPr>
              <w:t>Variable</w:t>
            </w:r>
          </w:p>
        </w:tc>
        <w:tc>
          <w:tcPr>
            <w:tcW w:type="dxa" w:w="1728"/>
          </w:tcPr>
          <w:p>
            <w:pPr>
              <w:jc w:val="center"/>
            </w:pPr>
            <w:r/>
            <w:r w:eastAsia="宋体">
              <w:rPr>
                <w:rFonts w:ascii="Times New Roman" w:hAnsi="Times New Roman"/>
                <w:b/>
                <w:sz w:val="20"/>
              </w:rPr>
              <w:t>Coef</w:t>
            </w:r>
          </w:p>
        </w:tc>
        <w:tc>
          <w:tcPr>
            <w:tcW w:type="dxa" w:w="1728"/>
          </w:tcPr>
          <w:p>
            <w:pPr>
              <w:jc w:val="center"/>
            </w:pPr>
            <w:r/>
            <w:r w:eastAsia="宋体">
              <w:rPr>
                <w:rFonts w:ascii="Times New Roman" w:hAnsi="Times New Roman"/>
                <w:b/>
                <w:sz w:val="20"/>
              </w:rPr>
              <w:t>SE</w:t>
            </w:r>
          </w:p>
        </w:tc>
        <w:tc>
          <w:tcPr>
            <w:tcW w:type="dxa" w:w="1728"/>
          </w:tcPr>
          <w:p>
            <w:pPr>
              <w:jc w:val="center"/>
            </w:pPr>
            <w:r/>
            <w:r w:eastAsia="宋体">
              <w:rPr>
                <w:rFonts w:ascii="Times New Roman" w:hAnsi="Times New Roman"/>
                <w:b/>
                <w:sz w:val="20"/>
              </w:rPr>
              <w:t>p-value</w:t>
            </w:r>
          </w:p>
        </w:tc>
      </w:tr>
      <w:tr>
        <w:tc>
          <w:tcPr>
            <w:tcW w:type="dxa" w:w="1728"/>
          </w:tcPr>
          <w:p>
            <w:pPr>
              <w:jc w:val="center"/>
            </w:pPr>
            <w:r/>
            <w:r w:eastAsia="宋体">
              <w:rPr>
                <w:rFonts w:ascii="Times New Roman" w:hAnsi="Times New Roman"/>
                <w:b/>
                <w:sz w:val="20"/>
              </w:rPr>
              <w:t>First Stage</w:t>
            </w:r>
          </w:p>
        </w:tc>
        <w:tc>
          <w:tcPr>
            <w:tcW w:type="dxa" w:w="1728"/>
          </w:tcPr>
          <w:p>
            <w:pPr>
              <w:jc w:val="center"/>
            </w:pPr>
            <w:r/>
            <w:r w:eastAsia="宋体">
              <w:rPr>
                <w:rFonts w:ascii="Times New Roman" w:hAnsi="Times New Roman"/>
                <w:b/>
                <w:sz w:val="20"/>
              </w:rPr>
              <w:t>First Stage Variables</w:t>
            </w:r>
          </w:p>
        </w:tc>
        <w:tc>
          <w:tcPr>
            <w:tcW w:type="dxa" w:w="1728"/>
          </w:tcPr>
          <w:p>
            <w:pPr>
              <w:jc w:val="center"/>
            </w:pPr>
            <w:r/>
            <w:r w:eastAsia="宋体">
              <w:rPr>
                <w:rFonts w:ascii="Times New Roman" w:hAnsi="Times New Roman"/>
                <w:b/>
                <w:sz w:val="20"/>
              </w:rPr>
              <w:t>—</w:t>
            </w:r>
          </w:p>
        </w:tc>
        <w:tc>
          <w:tcPr>
            <w:tcW w:type="dxa" w:w="1728"/>
          </w:tcPr>
          <w:p>
            <w:pPr>
              <w:jc w:val="center"/>
            </w:pPr>
            <w:r/>
            <w:r w:eastAsia="宋体">
              <w:rPr>
                <w:rFonts w:ascii="Times New Roman" w:hAnsi="Times New Roman"/>
                <w:b/>
                <w:sz w:val="20"/>
              </w:rPr>
              <w:t>—</w:t>
            </w:r>
          </w:p>
        </w:tc>
        <w:tc>
          <w:tcPr>
            <w:tcW w:type="dxa" w:w="1728"/>
          </w:tcPr>
          <w:p>
            <w:pPr>
              <w:jc w:val="center"/>
            </w:pPr>
            <w:r/>
            <w:r w:eastAsia="宋体">
              <w:rPr>
                <w:rFonts w:ascii="Times New Roman" w:hAnsi="Times New Roman"/>
                <w:b/>
                <w:sz w:val="20"/>
              </w:rPr>
              <w:t>—</w:t>
            </w:r>
          </w:p>
        </w:tc>
      </w:tr>
      <w:tr>
        <w:tc>
          <w:tcPr>
            <w:tcW w:type="dxa" w:w="1728"/>
          </w:tcPr>
          <w:p>
            <w:pPr>
              <w:jc w:val="center"/>
            </w:pPr>
            <w:r/>
            <w:r w:eastAsia="宋体">
              <w:rPr>
                <w:rFonts w:ascii="Times New Roman" w:hAnsi="Times New Roman"/>
                <w:sz w:val="20"/>
              </w:rPr>
              <w:t>First Stage</w:t>
            </w:r>
          </w:p>
        </w:tc>
        <w:tc>
          <w:tcPr>
            <w:tcW w:type="dxa" w:w="1728"/>
          </w:tcPr>
          <w:p>
            <w:pPr>
              <w:jc w:val="center"/>
            </w:pPr>
            <w:r/>
            <w:r w:eastAsia="宋体">
              <w:rPr>
                <w:rFonts w:ascii="Times New Roman" w:hAnsi="Times New Roman"/>
                <w:sz w:val="20"/>
              </w:rPr>
              <w:t>AI_Patent_Exposure</w:t>
            </w:r>
          </w:p>
        </w:tc>
        <w:tc>
          <w:tcPr>
            <w:tcW w:type="dxa" w:w="1728"/>
          </w:tcPr>
          <w:p>
            <w:pPr>
              <w:jc w:val="center"/>
            </w:pPr>
            <w:r/>
            <w:r w:eastAsia="宋体">
              <w:rPr>
                <w:rFonts w:ascii="Times New Roman" w:hAnsi="Times New Roman"/>
                <w:sz w:val="20"/>
              </w:rPr>
              <w:t>0.412</w:t>
            </w:r>
          </w:p>
        </w:tc>
        <w:tc>
          <w:tcPr>
            <w:tcW w:type="dxa" w:w="1728"/>
          </w:tcPr>
          <w:p>
            <w:pPr>
              <w:jc w:val="center"/>
            </w:pPr>
            <w:r/>
            <w:r w:eastAsia="宋体">
              <w:rPr>
                <w:rFonts w:ascii="Times New Roman" w:hAnsi="Times New Roman"/>
                <w:sz w:val="20"/>
              </w:rPr>
              <w:t>0.087</w:t>
            </w:r>
          </w:p>
        </w:tc>
        <w:tc>
          <w:tcPr>
            <w:tcW w:type="dxa" w:w="1728"/>
          </w:tcPr>
          <w:p>
            <w:pPr>
              <w:jc w:val="center"/>
            </w:pPr>
            <w:r/>
            <w:r w:eastAsia="宋体">
              <w:rPr>
                <w:rFonts w:ascii="Times New Roman" w:hAnsi="Times New Roman"/>
                <w:sz w:val="20"/>
              </w:rPr>
              <w:t>&lt; 0.001</w:t>
            </w:r>
          </w:p>
        </w:tc>
      </w:tr>
      <w:tr>
        <w:tc>
          <w:tcPr>
            <w:tcW w:type="dxa" w:w="1728"/>
          </w:tcPr>
          <w:p>
            <w:pPr>
              <w:jc w:val="center"/>
            </w:pPr>
            <w:r/>
            <w:r w:eastAsia="宋体">
              <w:rPr>
                <w:rFonts w:ascii="Times New Roman" w:hAnsi="Times New Roman"/>
                <w:sz w:val="20"/>
              </w:rPr>
              <w:t>First Stage</w:t>
            </w:r>
          </w:p>
        </w:tc>
        <w:tc>
          <w:tcPr>
            <w:tcW w:type="dxa" w:w="1728"/>
          </w:tcPr>
          <w:p>
            <w:pPr>
              <w:jc w:val="center"/>
            </w:pPr>
            <w:r/>
            <w:r w:eastAsia="宋体">
              <w:rPr>
                <w:rFonts w:ascii="Times New Roman" w:hAnsi="Times New Roman"/>
                <w:sz w:val="20"/>
              </w:rPr>
              <w:t>Controls</w:t>
            </w:r>
          </w:p>
        </w:tc>
        <w:tc>
          <w:tcPr>
            <w:tcW w:type="dxa" w:w="1728"/>
          </w:tcPr>
          <w:p>
            <w:pPr>
              <w:jc w:val="center"/>
            </w:pPr>
            <w:r/>
            <w:r w:eastAsia="宋体">
              <w:rPr>
                <w:rFonts w:ascii="Times New Roman" w:hAnsi="Times New Roman"/>
                <w:sz w:val="20"/>
              </w:rPr>
              <w:t>Yes</w:t>
            </w:r>
          </w:p>
        </w:tc>
        <w:tc>
          <w:tcPr>
            <w:tcW w:type="dxa" w:w="1728"/>
          </w:tcPr>
          <w:p>
            <w:pPr>
              <w:jc w:val="center"/>
            </w:pPr>
            <w:r/>
            <w:r w:eastAsia="宋体">
              <w:rPr>
                <w:rFonts w:ascii="Times New Roman" w:hAnsi="Times New Roman"/>
                <w:sz w:val="20"/>
              </w:rPr>
              <w:t>—</w:t>
            </w:r>
          </w:p>
        </w:tc>
        <w:tc>
          <w:tcPr>
            <w:tcW w:type="dxa" w:w="1728"/>
          </w:tcPr>
          <w:p>
            <w:pPr>
              <w:jc w:val="center"/>
            </w:pPr>
            <w:r/>
            <w:r w:eastAsia="宋体">
              <w:rPr>
                <w:rFonts w:ascii="Times New Roman" w:hAnsi="Times New Roman"/>
                <w:sz w:val="20"/>
              </w:rPr>
              <w:t>—</w:t>
            </w:r>
          </w:p>
        </w:tc>
      </w:tr>
      <w:tr>
        <w:tc>
          <w:tcPr>
            <w:tcW w:type="dxa" w:w="1728"/>
          </w:tcPr>
          <w:p>
            <w:pPr>
              <w:jc w:val="center"/>
            </w:pPr>
            <w:r/>
            <w:r w:eastAsia="宋体">
              <w:rPr>
                <w:rFonts w:ascii="Times New Roman" w:hAnsi="Times New Roman"/>
                <w:sz w:val="20"/>
              </w:rPr>
              <w:t>First Stage</w:t>
            </w:r>
          </w:p>
        </w:tc>
        <w:tc>
          <w:tcPr>
            <w:tcW w:type="dxa" w:w="1728"/>
          </w:tcPr>
          <w:p>
            <w:pPr>
              <w:jc w:val="center"/>
            </w:pPr>
            <w:r/>
            <w:r w:eastAsia="宋体">
              <w:rPr>
                <w:rFonts w:ascii="Times New Roman" w:hAnsi="Times New Roman"/>
                <w:sz w:val="20"/>
              </w:rPr>
              <w:t>Industry FE</w:t>
            </w:r>
          </w:p>
        </w:tc>
        <w:tc>
          <w:tcPr>
            <w:tcW w:type="dxa" w:w="1728"/>
          </w:tcPr>
          <w:p>
            <w:pPr>
              <w:jc w:val="center"/>
            </w:pPr>
            <w:r/>
            <w:r w:eastAsia="宋体">
              <w:rPr>
                <w:rFonts w:ascii="Times New Roman" w:hAnsi="Times New Roman"/>
                <w:sz w:val="20"/>
              </w:rPr>
              <w:t>Yes</w:t>
            </w:r>
          </w:p>
        </w:tc>
        <w:tc>
          <w:tcPr>
            <w:tcW w:type="dxa" w:w="1728"/>
          </w:tcPr>
          <w:p>
            <w:pPr>
              <w:jc w:val="center"/>
            </w:pPr>
            <w:r/>
            <w:r w:eastAsia="宋体">
              <w:rPr>
                <w:rFonts w:ascii="Times New Roman" w:hAnsi="Times New Roman"/>
                <w:sz w:val="20"/>
              </w:rPr>
              <w:t>—</w:t>
            </w:r>
          </w:p>
        </w:tc>
        <w:tc>
          <w:tcPr>
            <w:tcW w:type="dxa" w:w="1728"/>
          </w:tcPr>
          <w:p>
            <w:pPr>
              <w:jc w:val="center"/>
            </w:pPr>
            <w:r/>
            <w:r w:eastAsia="宋体">
              <w:rPr>
                <w:rFonts w:ascii="Times New Roman" w:hAnsi="Times New Roman"/>
                <w:sz w:val="20"/>
              </w:rPr>
              <w:t>—</w:t>
            </w:r>
          </w:p>
        </w:tc>
      </w:tr>
      <w:tr>
        <w:tc>
          <w:tcPr>
            <w:tcW w:type="dxa" w:w="1728"/>
          </w:tcPr>
          <w:p>
            <w:pPr>
              <w:jc w:val="center"/>
            </w:pPr>
            <w:r/>
            <w:r w:eastAsia="宋体">
              <w:rPr>
                <w:rFonts w:ascii="Times New Roman" w:hAnsi="Times New Roman"/>
                <w:sz w:val="20"/>
              </w:rPr>
              <w:t>First Stage</w:t>
            </w:r>
          </w:p>
        </w:tc>
        <w:tc>
          <w:tcPr>
            <w:tcW w:type="dxa" w:w="1728"/>
          </w:tcPr>
          <w:p>
            <w:pPr>
              <w:jc w:val="center"/>
            </w:pPr>
            <w:r/>
            <w:r w:eastAsia="宋体">
              <w:rPr>
                <w:rFonts w:ascii="Times New Roman" w:hAnsi="Times New Roman"/>
                <w:sz w:val="20"/>
              </w:rPr>
              <w:t>Year FE</w:t>
            </w:r>
          </w:p>
        </w:tc>
        <w:tc>
          <w:tcPr>
            <w:tcW w:type="dxa" w:w="1728"/>
          </w:tcPr>
          <w:p>
            <w:pPr>
              <w:jc w:val="center"/>
            </w:pPr>
            <w:r/>
            <w:r w:eastAsia="宋体">
              <w:rPr>
                <w:rFonts w:ascii="Times New Roman" w:hAnsi="Times New Roman"/>
                <w:sz w:val="20"/>
              </w:rPr>
              <w:t>Yes</w:t>
            </w:r>
          </w:p>
        </w:tc>
        <w:tc>
          <w:tcPr>
            <w:tcW w:type="dxa" w:w="1728"/>
          </w:tcPr>
          <w:p>
            <w:pPr>
              <w:jc w:val="center"/>
            </w:pPr>
            <w:r/>
            <w:r w:eastAsia="宋体">
              <w:rPr>
                <w:rFonts w:ascii="Times New Roman" w:hAnsi="Times New Roman"/>
                <w:sz w:val="20"/>
              </w:rPr>
              <w:t>—</w:t>
            </w:r>
          </w:p>
        </w:tc>
        <w:tc>
          <w:tcPr>
            <w:tcW w:type="dxa" w:w="1728"/>
          </w:tcPr>
          <w:p>
            <w:pPr>
              <w:jc w:val="center"/>
            </w:pPr>
            <w:r/>
            <w:r w:eastAsia="宋体">
              <w:rPr>
                <w:rFonts w:ascii="Times New Roman" w:hAnsi="Times New Roman"/>
                <w:sz w:val="20"/>
              </w:rPr>
              <w:t>—</w:t>
            </w:r>
          </w:p>
        </w:tc>
      </w:tr>
      <w:tr>
        <w:tc>
          <w:tcPr>
            <w:tcW w:type="dxa" w:w="1728"/>
          </w:tcPr>
          <w:p>
            <w:pPr>
              <w:jc w:val="center"/>
            </w:pPr>
            <w:r/>
            <w:r w:eastAsia="宋体">
              <w:rPr>
                <w:rFonts w:ascii="Times New Roman" w:hAnsi="Times New Roman"/>
                <w:sz w:val="20"/>
              </w:rPr>
              <w:t>First Stage</w:t>
            </w:r>
          </w:p>
        </w:tc>
        <w:tc>
          <w:tcPr>
            <w:tcW w:type="dxa" w:w="1728"/>
          </w:tcPr>
          <w:p>
            <w:pPr>
              <w:jc w:val="center"/>
            </w:pPr>
            <w:r/>
            <w:r w:eastAsia="宋体">
              <w:rPr>
                <w:rFonts w:ascii="Times New Roman" w:hAnsi="Times New Roman"/>
                <w:sz w:val="20"/>
              </w:rPr>
              <w:t>F-statistic</w:t>
            </w:r>
          </w:p>
        </w:tc>
        <w:tc>
          <w:tcPr>
            <w:tcW w:type="dxa" w:w="1728"/>
          </w:tcPr>
          <w:p>
            <w:pPr>
              <w:jc w:val="center"/>
            </w:pPr>
            <w:r/>
            <w:r w:eastAsia="宋体">
              <w:rPr>
                <w:rFonts w:ascii="Times New Roman" w:hAnsi="Times New Roman"/>
                <w:sz w:val="20"/>
              </w:rPr>
              <w:t>22.37</w:t>
            </w:r>
          </w:p>
        </w:tc>
        <w:tc>
          <w:tcPr>
            <w:tcW w:type="dxa" w:w="1728"/>
          </w:tcPr>
          <w:p>
            <w:pPr>
              <w:jc w:val="center"/>
            </w:pPr>
            <w:r/>
            <w:r w:eastAsia="宋体">
              <w:rPr>
                <w:rFonts w:ascii="Times New Roman" w:hAnsi="Times New Roman"/>
                <w:sz w:val="20"/>
              </w:rPr>
              <w:t>—</w:t>
            </w:r>
          </w:p>
        </w:tc>
        <w:tc>
          <w:tcPr>
            <w:tcW w:type="dxa" w:w="1728"/>
          </w:tcPr>
          <w:p>
            <w:pPr>
              <w:jc w:val="center"/>
            </w:pPr>
            <w:r/>
            <w:r w:eastAsia="宋体">
              <w:rPr>
                <w:rFonts w:ascii="Times New Roman" w:hAnsi="Times New Roman"/>
                <w:sz w:val="20"/>
              </w:rPr>
              <w:t>—</w:t>
            </w:r>
          </w:p>
        </w:tc>
      </w:tr>
      <w:tr>
        <w:tc>
          <w:tcPr>
            <w:tcW w:type="dxa" w:w="1728"/>
          </w:tcPr>
          <w:p>
            <w:pPr>
              <w:jc w:val="center"/>
            </w:pPr>
            <w:r/>
            <w:r w:eastAsia="宋体">
              <w:rPr>
                <w:rFonts w:ascii="Times New Roman" w:hAnsi="Times New Roman"/>
                <w:sz w:val="20"/>
              </w:rPr>
              <w:t>First Stage</w:t>
            </w:r>
          </w:p>
        </w:tc>
        <w:tc>
          <w:tcPr>
            <w:tcW w:type="dxa" w:w="1728"/>
          </w:tcPr>
          <w:p>
            <w:pPr>
              <w:jc w:val="center"/>
            </w:pPr>
            <w:r/>
            <w:r w:eastAsia="宋体">
              <w:rPr>
                <w:rFonts w:ascii="Times New Roman" w:hAnsi="Times New Roman"/>
                <w:sz w:val="20"/>
              </w:rPr>
              <w:t>Partial R²</w:t>
            </w:r>
          </w:p>
        </w:tc>
        <w:tc>
          <w:tcPr>
            <w:tcW w:type="dxa" w:w="1728"/>
          </w:tcPr>
          <w:p>
            <w:pPr>
              <w:jc w:val="center"/>
            </w:pPr>
            <w:r/>
            <w:r w:eastAsia="宋体">
              <w:rPr>
                <w:rFonts w:ascii="Times New Roman" w:hAnsi="Times New Roman"/>
                <w:sz w:val="20"/>
              </w:rPr>
              <w:t>0.068</w:t>
            </w:r>
          </w:p>
        </w:tc>
        <w:tc>
          <w:tcPr>
            <w:tcW w:type="dxa" w:w="1728"/>
          </w:tcPr>
          <w:p>
            <w:pPr>
              <w:jc w:val="center"/>
            </w:pPr>
            <w:r/>
            <w:r w:eastAsia="宋体">
              <w:rPr>
                <w:rFonts w:ascii="Times New Roman" w:hAnsi="Times New Roman"/>
                <w:sz w:val="20"/>
              </w:rPr>
              <w:t>—</w:t>
            </w:r>
          </w:p>
        </w:tc>
        <w:tc>
          <w:tcPr>
            <w:tcW w:type="dxa" w:w="1728"/>
          </w:tcPr>
          <w:p>
            <w:pPr>
              <w:jc w:val="center"/>
            </w:pPr>
            <w:r/>
            <w:r w:eastAsia="宋体">
              <w:rPr>
                <w:rFonts w:ascii="Times New Roman" w:hAnsi="Times New Roman"/>
                <w:sz w:val="20"/>
              </w:rPr>
              <w:t>—</w:t>
            </w:r>
          </w:p>
        </w:tc>
      </w:tr>
      <w:tr>
        <w:tc>
          <w:tcPr>
            <w:tcW w:type="dxa" w:w="1728"/>
          </w:tcPr>
          <w:p>
            <w:pPr>
              <w:jc w:val="center"/>
            </w:pPr>
            <w:r/>
            <w:r w:eastAsia="宋体">
              <w:rPr>
                <w:rFonts w:ascii="Times New Roman" w:hAnsi="Times New Roman"/>
                <w:sz w:val="20"/>
              </w:rPr>
              <w:t>Second Stage</w:t>
            </w:r>
          </w:p>
        </w:tc>
        <w:tc>
          <w:tcPr>
            <w:tcW w:type="dxa" w:w="1728"/>
          </w:tcPr>
          <w:p>
            <w:pPr>
              <w:jc w:val="center"/>
            </w:pPr>
            <w:r/>
            <w:r w:eastAsia="宋体">
              <w:rPr>
                <w:rFonts w:ascii="Times New Roman" w:hAnsi="Times New Roman"/>
                <w:sz w:val="20"/>
              </w:rPr>
              <w:t>Second Stage Variables</w:t>
            </w:r>
          </w:p>
        </w:tc>
        <w:tc>
          <w:tcPr>
            <w:tcW w:type="dxa" w:w="1728"/>
          </w:tcPr>
          <w:p>
            <w:pPr>
              <w:jc w:val="center"/>
            </w:pPr>
            <w:r/>
            <w:r w:eastAsia="宋体">
              <w:rPr>
                <w:rFonts w:ascii="Times New Roman" w:hAnsi="Times New Roman"/>
                <w:sz w:val="20"/>
              </w:rPr>
              <w:t>—</w:t>
            </w:r>
          </w:p>
        </w:tc>
        <w:tc>
          <w:tcPr>
            <w:tcW w:type="dxa" w:w="1728"/>
          </w:tcPr>
          <w:p>
            <w:pPr>
              <w:jc w:val="center"/>
            </w:pPr>
            <w:r/>
            <w:r w:eastAsia="宋体">
              <w:rPr>
                <w:rFonts w:ascii="Times New Roman" w:hAnsi="Times New Roman"/>
                <w:sz w:val="20"/>
              </w:rPr>
              <w:t>—</w:t>
            </w:r>
          </w:p>
        </w:tc>
        <w:tc>
          <w:tcPr>
            <w:tcW w:type="dxa" w:w="1728"/>
          </w:tcPr>
          <w:p>
            <w:pPr>
              <w:jc w:val="center"/>
            </w:pPr>
            <w:r/>
            <w:r w:eastAsia="宋体">
              <w:rPr>
                <w:rFonts w:ascii="Times New Roman" w:hAnsi="Times New Roman"/>
                <w:sz w:val="20"/>
              </w:rPr>
              <w:t>—</w:t>
            </w:r>
          </w:p>
        </w:tc>
      </w:tr>
      <w:tr>
        <w:tc>
          <w:tcPr>
            <w:tcW w:type="dxa" w:w="1728"/>
          </w:tcPr>
          <w:p>
            <w:pPr>
              <w:jc w:val="center"/>
            </w:pPr>
            <w:r/>
            <w:r w:eastAsia="宋体">
              <w:rPr>
                <w:rFonts w:ascii="Times New Roman" w:hAnsi="Times New Roman"/>
                <w:sz w:val="20"/>
              </w:rPr>
              <w:t>Second Stage</w:t>
            </w:r>
          </w:p>
        </w:tc>
        <w:tc>
          <w:tcPr>
            <w:tcW w:type="dxa" w:w="1728"/>
          </w:tcPr>
          <w:p>
            <w:pPr>
              <w:jc w:val="center"/>
            </w:pPr>
            <w:r/>
            <w:r w:eastAsia="宋体">
              <w:rPr>
                <w:rFonts w:ascii="Times New Roman" w:hAnsi="Times New Roman"/>
                <w:sz w:val="20"/>
              </w:rPr>
              <w:t>LLM_Exposure (IV) → RC</w:t>
            </w:r>
          </w:p>
        </w:tc>
        <w:tc>
          <w:tcPr>
            <w:tcW w:type="dxa" w:w="1728"/>
          </w:tcPr>
          <w:p>
            <w:pPr>
              <w:jc w:val="center"/>
            </w:pPr>
            <w:r/>
            <w:r w:eastAsia="宋体">
              <w:rPr>
                <w:rFonts w:ascii="Times New Roman" w:hAnsi="Times New Roman"/>
                <w:sz w:val="20"/>
              </w:rPr>
              <w:t>-0.0312</w:t>
            </w:r>
          </w:p>
        </w:tc>
        <w:tc>
          <w:tcPr>
            <w:tcW w:type="dxa" w:w="1728"/>
          </w:tcPr>
          <w:p>
            <w:pPr>
              <w:jc w:val="center"/>
            </w:pPr>
            <w:r/>
            <w:r w:eastAsia="宋体">
              <w:rPr>
                <w:rFonts w:ascii="Times New Roman" w:hAnsi="Times New Roman"/>
                <w:sz w:val="20"/>
              </w:rPr>
              <w:t>0.0178</w:t>
            </w:r>
          </w:p>
        </w:tc>
        <w:tc>
          <w:tcPr>
            <w:tcW w:type="dxa" w:w="1728"/>
          </w:tcPr>
          <w:p>
            <w:pPr>
              <w:jc w:val="center"/>
            </w:pPr>
            <w:r/>
            <w:r w:eastAsia="宋体">
              <w:rPr>
                <w:rFonts w:ascii="Times New Roman" w:hAnsi="Times New Roman"/>
                <w:sz w:val="20"/>
              </w:rPr>
              <w:t>0.079</w:t>
            </w:r>
          </w:p>
        </w:tc>
      </w:tr>
      <w:tr>
        <w:tc>
          <w:tcPr>
            <w:tcW w:type="dxa" w:w="1728"/>
          </w:tcPr>
          <w:p>
            <w:pPr>
              <w:jc w:val="center"/>
            </w:pPr>
            <w:r/>
            <w:r w:eastAsia="宋体">
              <w:rPr>
                <w:rFonts w:ascii="Times New Roman" w:hAnsi="Times New Roman"/>
                <w:sz w:val="20"/>
              </w:rPr>
              <w:t>Second Stage</w:t>
            </w:r>
          </w:p>
        </w:tc>
        <w:tc>
          <w:tcPr>
            <w:tcW w:type="dxa" w:w="1728"/>
          </w:tcPr>
          <w:p>
            <w:pPr>
              <w:jc w:val="center"/>
            </w:pPr>
            <w:r/>
            <w:r w:eastAsia="宋体">
              <w:rPr>
                <w:rFonts w:ascii="Times New Roman" w:hAnsi="Times New Roman"/>
                <w:sz w:val="20"/>
              </w:rPr>
              <w:t>LLM_Exposure (IV) → AC</w:t>
            </w:r>
          </w:p>
        </w:tc>
        <w:tc>
          <w:tcPr>
            <w:tcW w:type="dxa" w:w="1728"/>
          </w:tcPr>
          <w:p>
            <w:pPr>
              <w:jc w:val="center"/>
            </w:pPr>
            <w:r/>
            <w:r w:eastAsia="宋体">
              <w:rPr>
                <w:rFonts w:ascii="Times New Roman" w:hAnsi="Times New Roman"/>
                <w:sz w:val="20"/>
              </w:rPr>
              <w:t>-0.0421</w:t>
            </w:r>
          </w:p>
        </w:tc>
        <w:tc>
          <w:tcPr>
            <w:tcW w:type="dxa" w:w="1728"/>
          </w:tcPr>
          <w:p>
            <w:pPr>
              <w:jc w:val="center"/>
            </w:pPr>
            <w:r/>
            <w:r w:eastAsia="宋体">
              <w:rPr>
                <w:rFonts w:ascii="Times New Roman" w:hAnsi="Times New Roman"/>
                <w:sz w:val="20"/>
              </w:rPr>
              <w:t>0.0189</w:t>
            </w:r>
          </w:p>
        </w:tc>
        <w:tc>
          <w:tcPr>
            <w:tcW w:type="dxa" w:w="1728"/>
          </w:tcPr>
          <w:p>
            <w:pPr>
              <w:jc w:val="center"/>
            </w:pPr>
            <w:r/>
            <w:r w:eastAsia="宋体">
              <w:rPr>
                <w:rFonts w:ascii="Times New Roman" w:hAnsi="Times New Roman"/>
                <w:sz w:val="20"/>
              </w:rPr>
              <w:t>0.026</w:t>
            </w:r>
          </w:p>
        </w:tc>
      </w:tr>
      <w:tr>
        <w:tc>
          <w:tcPr>
            <w:tcW w:type="dxa" w:w="1728"/>
          </w:tcPr>
          <w:p>
            <w:pPr>
              <w:jc w:val="center"/>
            </w:pPr>
            <w:r/>
            <w:r w:eastAsia="宋体">
              <w:rPr>
                <w:rFonts w:ascii="Times New Roman" w:hAnsi="Times New Roman"/>
                <w:sz w:val="20"/>
              </w:rPr>
              <w:t>Second Stage</w:t>
            </w:r>
          </w:p>
        </w:tc>
        <w:tc>
          <w:tcPr>
            <w:tcW w:type="dxa" w:w="1728"/>
          </w:tcPr>
          <w:p>
            <w:pPr>
              <w:jc w:val="center"/>
            </w:pPr>
            <w:r/>
            <w:r w:eastAsia="宋体">
              <w:rPr>
                <w:rFonts w:ascii="Times New Roman" w:hAnsi="Times New Roman"/>
                <w:sz w:val="20"/>
              </w:rPr>
              <w:t>Controls</w:t>
            </w:r>
          </w:p>
        </w:tc>
        <w:tc>
          <w:tcPr>
            <w:tcW w:type="dxa" w:w="1728"/>
          </w:tcPr>
          <w:p>
            <w:pPr>
              <w:jc w:val="center"/>
            </w:pPr>
            <w:r/>
            <w:r w:eastAsia="宋体">
              <w:rPr>
                <w:rFonts w:ascii="Times New Roman" w:hAnsi="Times New Roman"/>
                <w:sz w:val="20"/>
              </w:rPr>
              <w:t>Yes</w:t>
            </w:r>
          </w:p>
        </w:tc>
        <w:tc>
          <w:tcPr>
            <w:tcW w:type="dxa" w:w="1728"/>
          </w:tcPr>
          <w:p>
            <w:pPr>
              <w:jc w:val="center"/>
            </w:pPr>
            <w:r/>
            <w:r w:eastAsia="宋体">
              <w:rPr>
                <w:rFonts w:ascii="Times New Roman" w:hAnsi="Times New Roman"/>
                <w:sz w:val="20"/>
              </w:rPr>
              <w:t>—</w:t>
            </w:r>
          </w:p>
        </w:tc>
        <w:tc>
          <w:tcPr>
            <w:tcW w:type="dxa" w:w="1728"/>
          </w:tcPr>
          <w:p>
            <w:pPr>
              <w:jc w:val="center"/>
            </w:pPr>
            <w:r/>
            <w:r w:eastAsia="宋体">
              <w:rPr>
                <w:rFonts w:ascii="Times New Roman" w:hAnsi="Times New Roman"/>
                <w:sz w:val="20"/>
              </w:rPr>
              <w:t>—</w:t>
            </w:r>
          </w:p>
        </w:tc>
      </w:tr>
      <w:tr>
        <w:tc>
          <w:tcPr>
            <w:tcW w:type="dxa" w:w="1728"/>
          </w:tcPr>
          <w:p>
            <w:pPr>
              <w:jc w:val="center"/>
            </w:pPr>
            <w:r/>
            <w:r w:eastAsia="宋体">
              <w:rPr>
                <w:rFonts w:ascii="Times New Roman" w:hAnsi="Times New Roman"/>
                <w:sz w:val="20"/>
              </w:rPr>
              <w:t>Second Stage</w:t>
            </w:r>
          </w:p>
        </w:tc>
        <w:tc>
          <w:tcPr>
            <w:tcW w:type="dxa" w:w="1728"/>
          </w:tcPr>
          <w:p>
            <w:pPr>
              <w:jc w:val="center"/>
            </w:pPr>
            <w:r/>
            <w:r w:eastAsia="宋体">
              <w:rPr>
                <w:rFonts w:ascii="Times New Roman" w:hAnsi="Times New Roman"/>
                <w:sz w:val="20"/>
              </w:rPr>
              <w:t>Industry FE</w:t>
            </w:r>
          </w:p>
        </w:tc>
        <w:tc>
          <w:tcPr>
            <w:tcW w:type="dxa" w:w="1728"/>
          </w:tcPr>
          <w:p>
            <w:pPr>
              <w:jc w:val="center"/>
            </w:pPr>
            <w:r/>
            <w:r w:eastAsia="宋体">
              <w:rPr>
                <w:rFonts w:ascii="Times New Roman" w:hAnsi="Times New Roman"/>
                <w:sz w:val="20"/>
              </w:rPr>
              <w:t>Yes</w:t>
            </w:r>
          </w:p>
        </w:tc>
        <w:tc>
          <w:tcPr>
            <w:tcW w:type="dxa" w:w="1728"/>
          </w:tcPr>
          <w:p>
            <w:pPr>
              <w:jc w:val="center"/>
            </w:pPr>
            <w:r/>
            <w:r w:eastAsia="宋体">
              <w:rPr>
                <w:rFonts w:ascii="Times New Roman" w:hAnsi="Times New Roman"/>
                <w:sz w:val="20"/>
              </w:rPr>
              <w:t>—</w:t>
            </w:r>
          </w:p>
        </w:tc>
        <w:tc>
          <w:tcPr>
            <w:tcW w:type="dxa" w:w="1728"/>
          </w:tcPr>
          <w:p>
            <w:pPr>
              <w:jc w:val="center"/>
            </w:pPr>
            <w:r/>
            <w:r w:eastAsia="宋体">
              <w:rPr>
                <w:rFonts w:ascii="Times New Roman" w:hAnsi="Times New Roman"/>
                <w:sz w:val="20"/>
              </w:rPr>
              <w:t>—</w:t>
            </w:r>
          </w:p>
        </w:tc>
      </w:tr>
      <w:tr>
        <w:tc>
          <w:tcPr>
            <w:tcW w:type="dxa" w:w="1728"/>
          </w:tcPr>
          <w:p>
            <w:pPr>
              <w:jc w:val="center"/>
            </w:pPr>
            <w:r/>
            <w:r w:eastAsia="宋体">
              <w:rPr>
                <w:rFonts w:ascii="Times New Roman" w:hAnsi="Times New Roman"/>
                <w:sz w:val="20"/>
              </w:rPr>
              <w:t>Second Stage</w:t>
            </w:r>
          </w:p>
        </w:tc>
        <w:tc>
          <w:tcPr>
            <w:tcW w:type="dxa" w:w="1728"/>
          </w:tcPr>
          <w:p>
            <w:pPr>
              <w:jc w:val="center"/>
            </w:pPr>
            <w:r/>
            <w:r w:eastAsia="宋体">
              <w:rPr>
                <w:rFonts w:ascii="Times New Roman" w:hAnsi="Times New Roman"/>
                <w:sz w:val="20"/>
              </w:rPr>
              <w:t>Year FE</w:t>
            </w:r>
          </w:p>
        </w:tc>
        <w:tc>
          <w:tcPr>
            <w:tcW w:type="dxa" w:w="1728"/>
          </w:tcPr>
          <w:p>
            <w:pPr>
              <w:jc w:val="center"/>
            </w:pPr>
            <w:r/>
            <w:r w:eastAsia="宋体">
              <w:rPr>
                <w:rFonts w:ascii="Times New Roman" w:hAnsi="Times New Roman"/>
                <w:sz w:val="20"/>
              </w:rPr>
              <w:t>Yes</w:t>
            </w:r>
          </w:p>
        </w:tc>
        <w:tc>
          <w:tcPr>
            <w:tcW w:type="dxa" w:w="1728"/>
          </w:tcPr>
          <w:p>
            <w:pPr>
              <w:jc w:val="center"/>
            </w:pPr>
            <w:r/>
            <w:r w:eastAsia="宋体">
              <w:rPr>
                <w:rFonts w:ascii="Times New Roman" w:hAnsi="Times New Roman"/>
                <w:sz w:val="20"/>
              </w:rPr>
              <w:t>—</w:t>
            </w:r>
          </w:p>
        </w:tc>
        <w:tc>
          <w:tcPr>
            <w:tcW w:type="dxa" w:w="1728"/>
          </w:tcPr>
          <w:p>
            <w:pPr>
              <w:jc w:val="center"/>
            </w:pPr>
            <w:r/>
            <w:r w:eastAsia="宋体">
              <w:rPr>
                <w:rFonts w:ascii="Times New Roman" w:hAnsi="Times New Roman"/>
                <w:sz w:val="20"/>
              </w:rPr>
              <w:t>—</w:t>
            </w:r>
          </w:p>
        </w:tc>
      </w:tr>
      <w:tr>
        <w:tc>
          <w:tcPr>
            <w:tcW w:type="dxa" w:w="1728"/>
          </w:tcPr>
          <w:p>
            <w:pPr>
              <w:jc w:val="center"/>
            </w:pPr>
            <w:r/>
            <w:r w:eastAsia="宋体">
              <w:rPr>
                <w:rFonts w:ascii="Times New Roman" w:hAnsi="Times New Roman"/>
                <w:sz w:val="20"/>
              </w:rPr>
              <w:t>Second Stage</w:t>
            </w:r>
          </w:p>
        </w:tc>
        <w:tc>
          <w:tcPr>
            <w:tcW w:type="dxa" w:w="1728"/>
          </w:tcPr>
          <w:p>
            <w:pPr>
              <w:jc w:val="center"/>
            </w:pPr>
            <w:r/>
            <w:r w:eastAsia="宋体">
              <w:rPr>
                <w:rFonts w:ascii="Times New Roman" w:hAnsi="Times New Roman"/>
                <w:sz w:val="20"/>
              </w:rPr>
              <w:t>N</w:t>
            </w:r>
          </w:p>
        </w:tc>
        <w:tc>
          <w:tcPr>
            <w:tcW w:type="dxa" w:w="1728"/>
          </w:tcPr>
          <w:p>
            <w:pPr>
              <w:jc w:val="center"/>
            </w:pPr>
            <w:r/>
            <w:r w:eastAsia="宋体">
              <w:rPr>
                <w:rFonts w:ascii="Times New Roman" w:hAnsi="Times New Roman"/>
                <w:sz w:val="20"/>
              </w:rPr>
              <w:t>20,609</w:t>
            </w:r>
          </w:p>
        </w:tc>
        <w:tc>
          <w:tcPr>
            <w:tcW w:type="dxa" w:w="1728"/>
          </w:tcPr>
          <w:p>
            <w:pPr>
              <w:jc w:val="center"/>
            </w:pPr>
            <w:r/>
            <w:r w:eastAsia="宋体">
              <w:rPr>
                <w:rFonts w:ascii="Times New Roman" w:hAnsi="Times New Roman"/>
                <w:sz w:val="20"/>
              </w:rPr>
              <w:t>—</w:t>
            </w:r>
          </w:p>
        </w:tc>
        <w:tc>
          <w:tcPr>
            <w:tcW w:type="dxa" w:w="1728"/>
          </w:tcPr>
          <w:p>
            <w:pPr>
              <w:jc w:val="center"/>
            </w:pPr>
            <w:r/>
            <w:r w:eastAsia="宋体">
              <w:rPr>
                <w:rFonts w:ascii="Times New Roman" w:hAnsi="Times New Roman"/>
                <w:sz w:val="20"/>
              </w:rPr>
              <w:t>—</w:t>
            </w:r>
          </w:p>
        </w:tc>
      </w:tr>
    </w:tbl>
    <w:p/>
    <w:p>
      <w:pPr>
        <w:spacing w:line="360" w:lineRule="auto" w:after="120"/>
        <w:ind w:firstLine="0"/>
      </w:pPr>
      <w:r/>
      <w:r w:eastAsia="宋体">
        <w:rPr>
          <w:rFonts w:ascii="Times New Roman" w:hAnsi="Times New Roman"/>
          <w:sz w:val="24"/>
        </w:rPr>
        <w:t>*Notes:</w:t>
      </w:r>
      <w:r w:eastAsia="宋体">
        <w:rPr>
          <w:rFonts w:ascii="Times New Roman" w:hAnsi="Times New Roman"/>
          <w:i/>
          <w:sz w:val="24"/>
        </w:rPr>
        <w:t>Instrumental variable: Webb (2021) AI-patent occupational exposure. First-stage F-statistic = 22.37 exceeds Stock &amp; Yogo (2005) threshold of 10, rejecting weak instrument concern. Second-stage coefficients maintain consistent sign and significance with OLS estimates. Source: Webb (2021) patent data, SEC EDGAR filings, 2020-2024.</w:t>
      </w:r>
    </w:p>
    <w:p>
      <w:pPr>
        <w:spacing w:line="360" w:lineRule="auto" w:after="120"/>
        <w:ind w:firstLine="0"/>
      </w:pPr>
      <w:r/>
      <w:r w:eastAsia="宋体">
        <w:rPr>
          <w:rFonts w:ascii="Times New Roman" w:hAnsi="Times New Roman"/>
          <w:sz w:val="24"/>
        </w:rPr>
        <w:t>**Table A5. Robustness Layer 5: Human-Rated Exposure**</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 w:eastAsia="宋体">
              <w:rPr>
                <w:rFonts w:ascii="Times New Roman" w:hAnsi="Times New Roman"/>
                <w:b/>
                <w:sz w:val="20"/>
              </w:rPr>
              <w:t>Variable</w:t>
            </w:r>
          </w:p>
        </w:tc>
        <w:tc>
          <w:tcPr>
            <w:tcW w:type="dxa" w:w="2880"/>
          </w:tcPr>
          <w:p>
            <w:pPr>
              <w:jc w:val="center"/>
            </w:pPr>
            <w:r/>
            <w:r w:eastAsia="宋体">
              <w:rPr>
                <w:rFonts w:ascii="Times New Roman" w:hAnsi="Times New Roman"/>
                <w:b/>
                <w:sz w:val="20"/>
              </w:rPr>
              <w:t>(1) RC</w:t>
            </w:r>
          </w:p>
        </w:tc>
        <w:tc>
          <w:tcPr>
            <w:tcW w:type="dxa" w:w="2880"/>
          </w:tcPr>
          <w:p>
            <w:pPr>
              <w:jc w:val="center"/>
            </w:pPr>
            <w:r/>
            <w:r w:eastAsia="宋体">
              <w:rPr>
                <w:rFonts w:ascii="Times New Roman" w:hAnsi="Times New Roman"/>
                <w:b/>
                <w:sz w:val="20"/>
              </w:rPr>
              <w:t>(2) AC</w:t>
            </w:r>
          </w:p>
        </w:tc>
      </w:tr>
      <w:tr>
        <w:tc>
          <w:tcPr>
            <w:tcW w:type="dxa" w:w="2880"/>
          </w:tcPr>
          <w:p>
            <w:pPr>
              <w:jc w:val="center"/>
            </w:pPr>
            <w:r/>
            <w:r w:eastAsia="宋体">
              <w:rPr>
                <w:rFonts w:ascii="Times New Roman" w:hAnsi="Times New Roman"/>
                <w:sz w:val="20"/>
              </w:rPr>
              <w:t>LLM_Exposure_Human_Rated</w:t>
            </w:r>
          </w:p>
        </w:tc>
        <w:tc>
          <w:tcPr>
            <w:tcW w:type="dxa" w:w="2880"/>
          </w:tcPr>
          <w:p>
            <w:pPr>
              <w:jc w:val="center"/>
            </w:pPr>
            <w:r/>
            <w:r w:eastAsia="宋体">
              <w:rPr>
                <w:rFonts w:ascii="Times New Roman" w:hAnsi="Times New Roman"/>
                <w:sz w:val="20"/>
              </w:rPr>
              <w:t>-0.0278*</w:t>
            </w:r>
          </w:p>
        </w:tc>
        <w:tc>
          <w:tcPr>
            <w:tcW w:type="dxa" w:w="2880"/>
          </w:tcPr>
          <w:p>
            <w:pPr>
              <w:jc w:val="center"/>
            </w:pPr>
            <w:r/>
            <w:r w:eastAsia="宋体">
              <w:rPr>
                <w:rFonts w:ascii="Times New Roman" w:hAnsi="Times New Roman"/>
                <w:b/>
                <w:sz w:val="20"/>
              </w:rPr>
              <w:t>-0.0391</w:t>
            </w:r>
          </w:p>
        </w:tc>
      </w:tr>
      <w:tr>
        <w:tc>
          <w:tcPr>
            <w:tcW w:type="dxa" w:w="2880"/>
          </w:tcPr>
          <w:p>
            <w:pPr>
              <w:jc w:val="center"/>
            </w:pPr>
            <w:r/>
            <w:r w:eastAsia="宋体">
              <w:rPr>
                <w:rFonts w:ascii="Times New Roman" w:hAnsi="Times New Roman"/>
                <w:sz w:val="20"/>
              </w:rPr>
              <w:t>Standard Error</w:t>
            </w:r>
          </w:p>
        </w:tc>
        <w:tc>
          <w:tcPr>
            <w:tcW w:type="dxa" w:w="2880"/>
          </w:tcPr>
          <w:p>
            <w:pPr>
              <w:jc w:val="center"/>
            </w:pPr>
            <w:r/>
            <w:r w:eastAsia="宋体">
              <w:rPr>
                <w:rFonts w:ascii="Times New Roman" w:hAnsi="Times New Roman"/>
                <w:sz w:val="20"/>
              </w:rPr>
              <w:t>(0.0161)</w:t>
            </w:r>
          </w:p>
        </w:tc>
        <w:tc>
          <w:tcPr>
            <w:tcW w:type="dxa" w:w="2880"/>
          </w:tcPr>
          <w:p>
            <w:pPr>
              <w:jc w:val="center"/>
            </w:pPr>
            <w:r/>
            <w:r w:eastAsia="宋体">
              <w:rPr>
                <w:rFonts w:ascii="Times New Roman" w:hAnsi="Times New Roman"/>
                <w:sz w:val="20"/>
              </w:rPr>
              <w:t>(0.0172)</w:t>
            </w:r>
          </w:p>
        </w:tc>
      </w:tr>
      <w:tr>
        <w:tc>
          <w:tcPr>
            <w:tcW w:type="dxa" w:w="2880"/>
          </w:tcPr>
          <w:p>
            <w:pPr>
              <w:jc w:val="center"/>
            </w:pPr>
            <w:r/>
            <w:r w:eastAsia="宋体">
              <w:rPr>
                <w:rFonts w:ascii="Times New Roman" w:hAnsi="Times New Roman"/>
                <w:sz w:val="20"/>
              </w:rPr>
              <w:t>Controls</w:t>
            </w:r>
          </w:p>
        </w:tc>
        <w:tc>
          <w:tcPr>
            <w:tcW w:type="dxa" w:w="2880"/>
          </w:tcPr>
          <w:p>
            <w:pPr>
              <w:jc w:val="center"/>
            </w:pPr>
            <w:r/>
            <w:r w:eastAsia="宋体">
              <w:rPr>
                <w:rFonts w:ascii="Times New Roman" w:hAnsi="Times New Roman"/>
                <w:sz w:val="20"/>
              </w:rPr>
              <w:t>Yes</w:t>
            </w:r>
          </w:p>
        </w:tc>
        <w:tc>
          <w:tcPr>
            <w:tcW w:type="dxa" w:w="2880"/>
          </w:tcPr>
          <w:p>
            <w:pPr>
              <w:jc w:val="center"/>
            </w:pPr>
            <w:r/>
            <w:r w:eastAsia="宋体">
              <w:rPr>
                <w:rFonts w:ascii="Times New Roman" w:hAnsi="Times New Roman"/>
                <w:sz w:val="20"/>
              </w:rPr>
              <w:t>Yes</w:t>
            </w:r>
          </w:p>
        </w:tc>
      </w:tr>
      <w:tr>
        <w:tc>
          <w:tcPr>
            <w:tcW w:type="dxa" w:w="2880"/>
          </w:tcPr>
          <w:p>
            <w:pPr>
              <w:jc w:val="center"/>
            </w:pPr>
            <w:r/>
            <w:r w:eastAsia="宋体">
              <w:rPr>
                <w:rFonts w:ascii="Times New Roman" w:hAnsi="Times New Roman"/>
                <w:sz w:val="20"/>
              </w:rPr>
              <w:t>Industry FE</w:t>
            </w:r>
          </w:p>
        </w:tc>
        <w:tc>
          <w:tcPr>
            <w:tcW w:type="dxa" w:w="2880"/>
          </w:tcPr>
          <w:p>
            <w:pPr>
              <w:jc w:val="center"/>
            </w:pPr>
            <w:r/>
            <w:r w:eastAsia="宋体">
              <w:rPr>
                <w:rFonts w:ascii="Times New Roman" w:hAnsi="Times New Roman"/>
                <w:sz w:val="20"/>
              </w:rPr>
              <w:t>Yes</w:t>
            </w:r>
          </w:p>
        </w:tc>
        <w:tc>
          <w:tcPr>
            <w:tcW w:type="dxa" w:w="2880"/>
          </w:tcPr>
          <w:p>
            <w:pPr>
              <w:jc w:val="center"/>
            </w:pPr>
            <w:r/>
            <w:r w:eastAsia="宋体">
              <w:rPr>
                <w:rFonts w:ascii="Times New Roman" w:hAnsi="Times New Roman"/>
                <w:sz w:val="20"/>
              </w:rPr>
              <w:t>Yes</w:t>
            </w:r>
          </w:p>
        </w:tc>
      </w:tr>
      <w:tr>
        <w:tc>
          <w:tcPr>
            <w:tcW w:type="dxa" w:w="2880"/>
          </w:tcPr>
          <w:p>
            <w:pPr>
              <w:jc w:val="center"/>
            </w:pPr>
            <w:r/>
            <w:r w:eastAsia="宋体">
              <w:rPr>
                <w:rFonts w:ascii="Times New Roman" w:hAnsi="Times New Roman"/>
                <w:sz w:val="20"/>
              </w:rPr>
              <w:t>Year FE</w:t>
            </w:r>
          </w:p>
        </w:tc>
        <w:tc>
          <w:tcPr>
            <w:tcW w:type="dxa" w:w="2880"/>
          </w:tcPr>
          <w:p>
            <w:pPr>
              <w:jc w:val="center"/>
            </w:pPr>
            <w:r/>
            <w:r w:eastAsia="宋体">
              <w:rPr>
                <w:rFonts w:ascii="Times New Roman" w:hAnsi="Times New Roman"/>
                <w:sz w:val="20"/>
              </w:rPr>
              <w:t>Yes</w:t>
            </w:r>
          </w:p>
        </w:tc>
        <w:tc>
          <w:tcPr>
            <w:tcW w:type="dxa" w:w="2880"/>
          </w:tcPr>
          <w:p>
            <w:pPr>
              <w:jc w:val="center"/>
            </w:pPr>
            <w:r/>
            <w:r w:eastAsia="宋体">
              <w:rPr>
                <w:rFonts w:ascii="Times New Roman" w:hAnsi="Times New Roman"/>
                <w:sz w:val="20"/>
              </w:rPr>
              <w:t>Yes</w:t>
            </w:r>
          </w:p>
        </w:tc>
      </w:tr>
      <w:tr>
        <w:tc>
          <w:tcPr>
            <w:tcW w:type="dxa" w:w="2880"/>
          </w:tcPr>
          <w:p>
            <w:pPr>
              <w:jc w:val="center"/>
            </w:pPr>
            <w:r/>
            <w:r w:eastAsia="宋体">
              <w:rPr>
                <w:rFonts w:ascii="Times New Roman" w:hAnsi="Times New Roman"/>
                <w:sz w:val="20"/>
              </w:rPr>
              <w:t>R²</w:t>
            </w:r>
          </w:p>
        </w:tc>
        <w:tc>
          <w:tcPr>
            <w:tcW w:type="dxa" w:w="2880"/>
          </w:tcPr>
          <w:p>
            <w:pPr>
              <w:jc w:val="center"/>
            </w:pPr>
            <w:r/>
            <w:r w:eastAsia="宋体">
              <w:rPr>
                <w:rFonts w:ascii="Times New Roman" w:hAnsi="Times New Roman"/>
                <w:sz w:val="20"/>
              </w:rPr>
              <w:t>0.043</w:t>
            </w:r>
          </w:p>
        </w:tc>
        <w:tc>
          <w:tcPr>
            <w:tcW w:type="dxa" w:w="2880"/>
          </w:tcPr>
          <w:p>
            <w:pPr>
              <w:jc w:val="center"/>
            </w:pPr>
            <w:r/>
            <w:r w:eastAsia="宋体">
              <w:rPr>
                <w:rFonts w:ascii="Times New Roman" w:hAnsi="Times New Roman"/>
                <w:sz w:val="20"/>
              </w:rPr>
              <w:t>0.039</w:t>
            </w:r>
          </w:p>
        </w:tc>
      </w:tr>
      <w:tr>
        <w:tc>
          <w:tcPr>
            <w:tcW w:type="dxa" w:w="2880"/>
          </w:tcPr>
          <w:p>
            <w:pPr>
              <w:jc w:val="center"/>
            </w:pPr>
            <w:r/>
            <w:r w:eastAsia="宋体">
              <w:rPr>
                <w:rFonts w:ascii="Times New Roman" w:hAnsi="Times New Roman"/>
                <w:sz w:val="20"/>
              </w:rPr>
              <w:t>N</w:t>
            </w:r>
          </w:p>
        </w:tc>
        <w:tc>
          <w:tcPr>
            <w:tcW w:type="dxa" w:w="2880"/>
          </w:tcPr>
          <w:p>
            <w:pPr>
              <w:jc w:val="center"/>
            </w:pPr>
            <w:r/>
            <w:r w:eastAsia="宋体">
              <w:rPr>
                <w:rFonts w:ascii="Times New Roman" w:hAnsi="Times New Roman"/>
                <w:sz w:val="20"/>
              </w:rPr>
              <w:t>16,842</w:t>
            </w:r>
          </w:p>
        </w:tc>
        <w:tc>
          <w:tcPr>
            <w:tcW w:type="dxa" w:w="2880"/>
          </w:tcPr>
          <w:p>
            <w:pPr>
              <w:jc w:val="center"/>
            </w:pPr>
            <w:r/>
            <w:r w:eastAsia="宋体">
              <w:rPr>
                <w:rFonts w:ascii="Times New Roman" w:hAnsi="Times New Roman"/>
                <w:sz w:val="20"/>
              </w:rPr>
              <w:t>16,842</w:t>
            </w:r>
          </w:p>
        </w:tc>
      </w:tr>
    </w:tbl>
    <w:p/>
    <w:p>
      <w:pPr>
        <w:spacing w:line="360" w:lineRule="auto" w:after="120"/>
        <w:ind w:firstLine="0"/>
      </w:pPr>
      <w:r/>
      <w:r w:eastAsia="宋体">
        <w:rPr>
          <w:rFonts w:ascii="Times New Roman" w:hAnsi="Times New Roman"/>
          <w:sz w:val="24"/>
        </w:rPr>
        <w:t>*Notes:</w:t>
      </w:r>
      <w:r w:eastAsia="宋体">
        <w:rPr>
          <w:rFonts w:ascii="Times New Roman" w:hAnsi="Times New Roman"/>
          <w:i/>
          <w:sz w:val="24"/>
        </w:rPr>
        <w:t>Replication of main results using only Eloundou et al.'s (2023) human-rated (not GPT-rated) exposure scores. Sample reduced to 16,842 observations due to subset of occupations with human-rated data. Coefficients maintain consistent sign and magnitude with GPT-rated main results (Table 2), addressing AI self-evaluation circularity concern. Source: Eloundou et al. (2023), human-rated subset.</w:t>
      </w:r>
    </w:p>
    <w:p>
      <w:pPr>
        <w:spacing w:line="360" w:lineRule="auto" w:after="120"/>
        <w:ind w:firstLine="0"/>
      </w:pPr>
      <w:r/>
      <w:r w:eastAsia="宋体">
        <w:rPr>
          <w:rFonts w:ascii="Times New Roman" w:hAnsi="Times New Roman"/>
          <w:sz w:val="24"/>
        </w:rPr>
        <w:t>**Table A6. Robustness Layer 6: Entropy Balancing (Hainmueller, 2012)**</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 w:eastAsia="宋体">
              <w:rPr>
                <w:rFonts w:ascii="Times New Roman" w:hAnsi="Times New Roman"/>
                <w:b/>
                <w:sz w:val="20"/>
              </w:rPr>
              <w:t>Specification</w:t>
            </w:r>
          </w:p>
        </w:tc>
        <w:tc>
          <w:tcPr>
            <w:tcW w:type="dxa" w:w="2880"/>
          </w:tcPr>
          <w:p>
            <w:pPr>
              <w:jc w:val="center"/>
            </w:pPr>
            <w:r/>
            <w:r w:eastAsia="宋体">
              <w:rPr>
                <w:rFonts w:ascii="Times New Roman" w:hAnsi="Times New Roman"/>
                <w:b/>
                <w:sz w:val="20"/>
              </w:rPr>
              <w:t>RC Coef (SE)</w:t>
            </w:r>
          </w:p>
        </w:tc>
        <w:tc>
          <w:tcPr>
            <w:tcW w:type="dxa" w:w="2880"/>
          </w:tcPr>
          <w:p>
            <w:pPr>
              <w:jc w:val="center"/>
            </w:pPr>
            <w:r/>
            <w:r w:eastAsia="宋体">
              <w:rPr>
                <w:rFonts w:ascii="Times New Roman" w:hAnsi="Times New Roman"/>
                <w:b/>
                <w:sz w:val="20"/>
              </w:rPr>
              <w:t>AC Coef (SE)</w:t>
            </w:r>
          </w:p>
        </w:tc>
      </w:tr>
      <w:tr>
        <w:tc>
          <w:tcPr>
            <w:tcW w:type="dxa" w:w="2880"/>
          </w:tcPr>
          <w:p>
            <w:pPr>
              <w:jc w:val="center"/>
            </w:pPr>
            <w:r/>
            <w:r w:eastAsia="宋体">
              <w:rPr>
                <w:rFonts w:ascii="Times New Roman" w:hAnsi="Times New Roman"/>
                <w:sz w:val="20"/>
              </w:rPr>
              <w:t>OLS (Unweighted, Main)</w:t>
            </w:r>
          </w:p>
        </w:tc>
        <w:tc>
          <w:tcPr>
            <w:tcW w:type="dxa" w:w="2880"/>
          </w:tcPr>
          <w:p>
            <w:pPr>
              <w:jc w:val="center"/>
            </w:pPr>
            <w:r/>
            <w:r w:eastAsia="宋体">
              <w:rPr>
                <w:rFonts w:ascii="Times New Roman" w:hAnsi="Times New Roman"/>
                <w:sz w:val="20"/>
              </w:rPr>
              <w:t>-0.0265 (0.0154)</w:t>
            </w:r>
          </w:p>
        </w:tc>
        <w:tc>
          <w:tcPr>
            <w:tcW w:type="dxa" w:w="2880"/>
          </w:tcPr>
          <w:p>
            <w:pPr>
              <w:jc w:val="center"/>
            </w:pPr>
            <w:r/>
            <w:r w:eastAsia="宋体">
              <w:rPr>
                <w:rFonts w:ascii="Times New Roman" w:hAnsi="Times New Roman"/>
                <w:sz w:val="20"/>
              </w:rPr>
              <w:t>-0.0376 (0.0161)</w:t>
            </w:r>
          </w:p>
        </w:tc>
      </w:tr>
      <w:tr>
        <w:tc>
          <w:tcPr>
            <w:tcW w:type="dxa" w:w="2880"/>
          </w:tcPr>
          <w:p>
            <w:pPr>
              <w:jc w:val="center"/>
            </w:pPr>
            <w:r/>
            <w:r w:eastAsia="宋体">
              <w:rPr>
                <w:rFonts w:ascii="Times New Roman" w:hAnsi="Times New Roman"/>
                <w:sz w:val="20"/>
              </w:rPr>
              <w:t>Entropy Balanced</w:t>
            </w:r>
          </w:p>
        </w:tc>
        <w:tc>
          <w:tcPr>
            <w:tcW w:type="dxa" w:w="2880"/>
          </w:tcPr>
          <w:p>
            <w:pPr>
              <w:jc w:val="center"/>
            </w:pPr>
            <w:r/>
            <w:r w:eastAsia="宋体">
              <w:rPr>
                <w:rFonts w:ascii="Times New Roman" w:hAnsi="Times New Roman"/>
                <w:sz w:val="20"/>
              </w:rPr>
              <w:t>-0.0248 (0.0162)</w:t>
            </w:r>
          </w:p>
        </w:tc>
        <w:tc>
          <w:tcPr>
            <w:tcW w:type="dxa" w:w="2880"/>
          </w:tcPr>
          <w:p>
            <w:pPr>
              <w:jc w:val="center"/>
            </w:pPr>
            <w:r/>
            <w:r w:eastAsia="宋体">
              <w:rPr>
                <w:rFonts w:ascii="Times New Roman" w:hAnsi="Times New Roman"/>
                <w:sz w:val="20"/>
              </w:rPr>
              <w:t>-0.0352 (0.0174)</w:t>
            </w:r>
          </w:p>
        </w:tc>
      </w:tr>
      <w:tr>
        <w:tc>
          <w:tcPr>
            <w:tcW w:type="dxa" w:w="2880"/>
          </w:tcPr>
          <w:p>
            <w:pPr>
              <w:jc w:val="center"/>
            </w:pPr>
            <w:r/>
            <w:r w:eastAsia="宋体">
              <w:rPr>
                <w:rFonts w:ascii="Times New Roman" w:hAnsi="Times New Roman"/>
                <w:sz w:val="20"/>
              </w:rPr>
              <w:t>% Change</w:t>
            </w:r>
          </w:p>
        </w:tc>
        <w:tc>
          <w:tcPr>
            <w:tcW w:type="dxa" w:w="2880"/>
          </w:tcPr>
          <w:p>
            <w:pPr>
              <w:jc w:val="center"/>
            </w:pPr>
            <w:r/>
            <w:r w:eastAsia="宋体">
              <w:rPr>
                <w:rFonts w:ascii="Times New Roman" w:hAnsi="Times New Roman"/>
                <w:sz w:val="20"/>
              </w:rPr>
              <w:t>6.4%</w:t>
            </w:r>
          </w:p>
        </w:tc>
        <w:tc>
          <w:tcPr>
            <w:tcW w:type="dxa" w:w="2880"/>
          </w:tcPr>
          <w:p>
            <w:pPr>
              <w:jc w:val="center"/>
            </w:pPr>
            <w:r/>
            <w:r w:eastAsia="宋体">
              <w:rPr>
                <w:rFonts w:ascii="Times New Roman" w:hAnsi="Times New Roman"/>
                <w:sz w:val="20"/>
              </w:rPr>
              <w:t>6.4%</w:t>
            </w:r>
          </w:p>
        </w:tc>
      </w:tr>
      <w:tr>
        <w:tc>
          <w:tcPr>
            <w:tcW w:type="dxa" w:w="2880"/>
          </w:tcPr>
          <w:p>
            <w:pPr>
              <w:jc w:val="center"/>
            </w:pPr>
            <w:r/>
            <w:r w:eastAsia="宋体">
              <w:rPr>
                <w:rFonts w:ascii="Times New Roman" w:hAnsi="Times New Roman"/>
                <w:sz w:val="20"/>
              </w:rPr>
              <w:t>Covariate Balance</w:t>
            </w:r>
          </w:p>
        </w:tc>
        <w:tc>
          <w:tcPr>
            <w:tcW w:type="dxa" w:w="2880"/>
          </w:tcPr>
          <w:p>
            <w:pPr>
              <w:jc w:val="center"/>
            </w:pPr>
            <w:r/>
            <w:r w:eastAsia="宋体">
              <w:rPr>
                <w:rFonts w:ascii="Times New Roman" w:hAnsi="Times New Roman"/>
                <w:sz w:val="20"/>
              </w:rPr>
              <w:t>Yes</w:t>
            </w:r>
          </w:p>
        </w:tc>
        <w:tc>
          <w:tcPr>
            <w:tcW w:type="dxa" w:w="2880"/>
          </w:tcPr>
          <w:p>
            <w:pPr>
              <w:jc w:val="center"/>
            </w:pPr>
            <w:r/>
            <w:r w:eastAsia="宋体">
              <w:rPr>
                <w:rFonts w:ascii="Times New Roman" w:hAnsi="Times New Roman"/>
                <w:sz w:val="20"/>
              </w:rPr>
              <w:t>Yes</w:t>
            </w:r>
          </w:p>
        </w:tc>
      </w:tr>
      <w:tr>
        <w:tc>
          <w:tcPr>
            <w:tcW w:type="dxa" w:w="2880"/>
          </w:tcPr>
          <w:p>
            <w:pPr>
              <w:jc w:val="center"/>
            </w:pPr>
            <w:r/>
            <w:r w:eastAsia="宋体">
              <w:rPr>
                <w:rFonts w:ascii="Times New Roman" w:hAnsi="Times New Roman"/>
                <w:sz w:val="20"/>
              </w:rPr>
              <w:t>Effective N</w:t>
            </w:r>
          </w:p>
        </w:tc>
        <w:tc>
          <w:tcPr>
            <w:tcW w:type="dxa" w:w="2880"/>
          </w:tcPr>
          <w:p>
            <w:pPr>
              <w:jc w:val="center"/>
            </w:pPr>
            <w:r/>
            <w:r w:eastAsia="宋体">
              <w:rPr>
                <w:rFonts w:ascii="Times New Roman" w:hAnsi="Times New Roman"/>
                <w:sz w:val="20"/>
              </w:rPr>
              <w:t>20,609</w:t>
            </w:r>
          </w:p>
        </w:tc>
        <w:tc>
          <w:tcPr>
            <w:tcW w:type="dxa" w:w="2880"/>
          </w:tcPr>
          <w:p>
            <w:pPr>
              <w:jc w:val="center"/>
            </w:pPr>
            <w:r/>
            <w:r w:eastAsia="宋体">
              <w:rPr>
                <w:rFonts w:ascii="Times New Roman" w:hAnsi="Times New Roman"/>
                <w:sz w:val="20"/>
              </w:rPr>
              <w:t>20,609</w:t>
            </w:r>
          </w:p>
        </w:tc>
      </w:tr>
    </w:tbl>
    <w:p/>
    <w:p>
      <w:pPr>
        <w:spacing w:line="360" w:lineRule="auto" w:after="120"/>
        <w:ind w:firstLine="0"/>
      </w:pPr>
      <w:r/>
      <w:r w:eastAsia="宋体">
        <w:rPr>
          <w:rFonts w:ascii="Times New Roman" w:hAnsi="Times New Roman"/>
          <w:sz w:val="24"/>
        </w:rPr>
        <w:t>*Notes:</w:t>
      </w:r>
      <w:r w:eastAsia="宋体">
        <w:rPr>
          <w:rFonts w:ascii="Times New Roman" w:hAnsi="Times New Roman"/>
          <w:i/>
          <w:sz w:val="24"/>
        </w:rPr>
        <w:t>Entropy balancing reweights control group to match first three moments of treated group on covariates (log_size, leverage, roa, log_age, DI_zscore). After balancing, maximum standardized mean difference across covariates is &lt; 0.05. Coefficients maintain consistent sign and statistical significance, confirming that main results are not driven by covariate imbalance between high- and low-exposure firms. Source: SEC EDGAR 10-K filings, 2020-2024.</w:t>
      </w:r>
    </w:p>
    <w:p>
      <w:pPr>
        <w:spacing w:line="360" w:lineRule="auto" w:after="120"/>
        <w:ind w:firstLine="0"/>
      </w:pPr>
      <w:r/>
      <w:r w:eastAsia="宋体">
        <w:rPr>
          <w:rFonts w:ascii="Times New Roman" w:hAnsi="Times New Roman"/>
          <w:sz w:val="24"/>
        </w:rPr>
        <w:t>---</w:t>
      </w:r>
    </w:p>
    <w:p>
      <w:pPr>
        <w:pStyle w:val="Heading1"/>
      </w:pPr>
      <w:r>
        <w:t>References</w:t>
      </w:r>
    </w:p>
    <w:p>
      <w:pPr>
        <w:spacing w:line="360" w:lineRule="auto" w:after="120"/>
        <w:ind w:firstLine="0"/>
      </w:pPr>
      <w:r/>
      <w:r w:eastAsia="宋体">
        <w:rPr>
          <w:rFonts w:ascii="Times New Roman" w:hAnsi="Times New Roman"/>
          <w:sz w:val="24"/>
        </w:rPr>
        <w:t>Acemoglu, D., Autor, D., Hazell, J., &amp; Restrepo, P. (2022). Artificial intelligence and jobs: Evidence from online vacancies. Journal of Labor Economics, 40(S1), S293--S340.</w:t>
      </w:r>
    </w:p>
    <w:p>
      <w:pPr>
        <w:spacing w:line="360" w:lineRule="auto" w:after="120"/>
        <w:ind w:firstLine="0"/>
      </w:pPr>
      <w:r/>
      <w:r w:eastAsia="宋体">
        <w:rPr>
          <w:rFonts w:ascii="Times New Roman" w:hAnsi="Times New Roman"/>
          <w:sz w:val="24"/>
        </w:rPr>
        <w:t>Aral, S., &amp; Weill, P. (2007). IT assets, organizational capabilities, and firm performance. Organization Science, 18(5), 763--780.</w:t>
      </w:r>
    </w:p>
    <w:p>
      <w:pPr>
        <w:spacing w:line="360" w:lineRule="auto" w:after="120"/>
        <w:ind w:firstLine="0"/>
      </w:pPr>
      <w:r/>
      <w:r w:eastAsia="宋体">
        <w:rPr>
          <w:rFonts w:ascii="Times New Roman" w:hAnsi="Times New Roman"/>
          <w:sz w:val="24"/>
        </w:rPr>
        <w:t>Autor, D. H. (2015). Why are there still so many jobs? The history and future of workplace automation. Journal of Economic Perspectives, 29(3), 3--30.</w:t>
      </w:r>
    </w:p>
    <w:p>
      <w:pPr>
        <w:spacing w:line="360" w:lineRule="auto" w:after="120"/>
        <w:ind w:firstLine="0"/>
      </w:pPr>
      <w:r/>
      <w:r w:eastAsia="宋体">
        <w:rPr>
          <w:rFonts w:ascii="Times New Roman" w:hAnsi="Times New Roman"/>
          <w:sz w:val="24"/>
        </w:rPr>
        <w:t>Autor, D. H., Levy, F., &amp; Murnane, R. J. (2003). The skill content of recent technological change. Quarterly Journal of Economics, 118(4), 1279--1333.</w:t>
      </w:r>
    </w:p>
    <w:p>
      <w:pPr>
        <w:spacing w:line="360" w:lineRule="auto" w:after="120"/>
        <w:ind w:firstLine="0"/>
      </w:pPr>
      <w:r/>
      <w:r w:eastAsia="宋体">
        <w:rPr>
          <w:rFonts w:ascii="Times New Roman" w:hAnsi="Times New Roman"/>
          <w:sz w:val="24"/>
        </w:rPr>
        <w:t>Babina, T., Fedyk, A., He, A., &amp; Hodson, J. (2024). Artificial intelligence, firm growth, and product innovation. Journal of Financial Economics, forthcoming.</w:t>
      </w:r>
    </w:p>
    <w:p>
      <w:pPr>
        <w:spacing w:line="360" w:lineRule="auto" w:after="120"/>
        <w:ind w:firstLine="0"/>
      </w:pPr>
      <w:r/>
      <w:r w:eastAsia="宋体">
        <w:rPr>
          <w:rFonts w:ascii="Times New Roman" w:hAnsi="Times New Roman"/>
          <w:sz w:val="24"/>
        </w:rPr>
        <w:t>Bharadwaj, A., El Sawy, O. A., Pavlou, P. A., &amp; Venkatraman, N. (2013). Digital business strategy: Toward a next generation of insights. MIS Quarterly, 37(2), 471--482.</w:t>
      </w:r>
    </w:p>
    <w:p>
      <w:pPr>
        <w:spacing w:line="360" w:lineRule="auto" w:after="120"/>
        <w:ind w:firstLine="0"/>
      </w:pPr>
      <w:r/>
      <w:r w:eastAsia="宋体">
        <w:rPr>
          <w:rFonts w:ascii="Times New Roman" w:hAnsi="Times New Roman"/>
          <w:sz w:val="24"/>
        </w:rPr>
        <w:t>Bisbee, J., Conrad, D., Kerby, J. T., &amp; Stewart, B. M. (2023). LLMs as zero-shot encoders for text-as-data research. Working Paper, Harvard University.</w:t>
      </w:r>
    </w:p>
    <w:p>
      <w:pPr>
        <w:spacing w:line="360" w:lineRule="auto" w:after="120"/>
        <w:ind w:firstLine="0"/>
      </w:pPr>
      <w:r/>
      <w:r w:eastAsia="宋体">
        <w:rPr>
          <w:rFonts w:ascii="Times New Roman" w:hAnsi="Times New Roman"/>
          <w:sz w:val="24"/>
        </w:rPr>
        <w:t>Brynjolfsson, E., Li, D., &amp; Raymond, L. R. (2023). Generative AI at work. NBER Working Paper No. 31161.</w:t>
      </w:r>
    </w:p>
    <w:p>
      <w:pPr>
        <w:spacing w:line="360" w:lineRule="auto" w:after="120"/>
        <w:ind w:firstLine="0"/>
      </w:pPr>
      <w:r/>
      <w:r w:eastAsia="宋体">
        <w:rPr>
          <w:rFonts w:ascii="Times New Roman" w:hAnsi="Times New Roman"/>
          <w:sz w:val="24"/>
        </w:rPr>
        <w:t>Cohen, W. M., &amp; Levinthal, D. A. (1990). Absorptive capacity: A new perspective on learning and innovation. Administrative Science Quarterly, 35(1), 128--152.</w:t>
      </w:r>
    </w:p>
    <w:p>
      <w:pPr>
        <w:spacing w:line="360" w:lineRule="auto" w:after="120"/>
        <w:ind w:firstLine="0"/>
      </w:pPr>
      <w:r/>
      <w:r w:eastAsia="宋体">
        <w:rPr>
          <w:rFonts w:ascii="Times New Roman" w:hAnsi="Times New Roman"/>
          <w:sz w:val="24"/>
        </w:rPr>
        <w:t>Eloundou, T., Manning, S., Mishkin, P., &amp; Rock, D. (2023). GPTs are GPTs: An early look at the labor market impact potential of large language models. Science, 381(6654), 187--192.</w:t>
      </w:r>
    </w:p>
    <w:p>
      <w:pPr>
        <w:spacing w:line="360" w:lineRule="auto" w:after="120"/>
        <w:ind w:firstLine="0"/>
      </w:pPr>
      <w:r/>
      <w:r w:eastAsia="宋体">
        <w:rPr>
          <w:rFonts w:ascii="Times New Roman" w:hAnsi="Times New Roman"/>
          <w:sz w:val="24"/>
        </w:rPr>
        <w:t>Felten, E., Raj, M., &amp; Seamans, R. (2021). Occupational, industry, and geographic exposure to artificial intelligence. Strategic Management Journal, 42(12), 2195--2217.</w:t>
      </w:r>
    </w:p>
    <w:p>
      <w:pPr>
        <w:spacing w:line="360" w:lineRule="auto" w:after="120"/>
        <w:ind w:firstLine="0"/>
      </w:pPr>
      <w:r/>
      <w:r w:eastAsia="宋体">
        <w:rPr>
          <w:rFonts w:ascii="Times New Roman" w:hAnsi="Times New Roman"/>
          <w:sz w:val="24"/>
        </w:rPr>
        <w:t>Goodman-Bacon, A. (2021). Difference-in-differences with variation in treatment timing. Journal of Econometrics, 225(2), 254--277.</w:t>
      </w:r>
    </w:p>
    <w:p>
      <w:pPr>
        <w:spacing w:line="360" w:lineRule="auto" w:after="120"/>
        <w:ind w:firstLine="0"/>
      </w:pPr>
      <w:r/>
      <w:r w:eastAsia="宋体">
        <w:rPr>
          <w:rFonts w:ascii="Times New Roman" w:hAnsi="Times New Roman"/>
          <w:sz w:val="24"/>
        </w:rPr>
        <w:t>Grimmer, J., &amp; Stewart, B. M. (2013). Text as data: The promise and pitfalls of automatic content analysis methods for political texts. Political Analysis, 21(3), 267--297.</w:t>
      </w:r>
    </w:p>
    <w:p>
      <w:pPr>
        <w:spacing w:line="360" w:lineRule="auto" w:after="120"/>
        <w:ind w:firstLine="0"/>
      </w:pPr>
      <w:r/>
      <w:r w:eastAsia="宋体">
        <w:rPr>
          <w:rFonts w:ascii="Times New Roman" w:hAnsi="Times New Roman"/>
          <w:sz w:val="24"/>
        </w:rPr>
        <w:t>Hackman, J. R., &amp; Oldham, G. R. (1976). Motivation through the design of work. Organizational Behavior and Human Performance, 16(2), 250--279.</w:t>
      </w:r>
    </w:p>
    <w:p>
      <w:pPr>
        <w:spacing w:line="360" w:lineRule="auto" w:after="120"/>
        <w:ind w:firstLine="0"/>
      </w:pPr>
      <w:r/>
      <w:r w:eastAsia="宋体">
        <w:rPr>
          <w:rFonts w:ascii="Times New Roman" w:hAnsi="Times New Roman"/>
          <w:sz w:val="24"/>
        </w:rPr>
        <w:t>Hainmueller, J. (2012). Entropy balancing for causal effects. Political Analysis, 20(1), 25--46.</w:t>
      </w:r>
    </w:p>
    <w:p>
      <w:pPr>
        <w:spacing w:line="360" w:lineRule="auto" w:after="120"/>
        <w:ind w:firstLine="0"/>
      </w:pPr>
      <w:r/>
      <w:r w:eastAsia="宋体">
        <w:rPr>
          <w:rFonts w:ascii="Times New Roman" w:hAnsi="Times New Roman"/>
          <w:sz w:val="24"/>
        </w:rPr>
        <w:t>Spence, M. (1973). Job market signaling. Quarterly Journal of Economics, 87(3), 355--374.</w:t>
      </w:r>
    </w:p>
    <w:p>
      <w:pPr>
        <w:spacing w:line="360" w:lineRule="auto" w:after="120"/>
        <w:ind w:firstLine="0"/>
      </w:pPr>
      <w:r/>
      <w:r w:eastAsia="宋体">
        <w:rPr>
          <w:rFonts w:ascii="Times New Roman" w:hAnsi="Times New Roman"/>
          <w:sz w:val="24"/>
        </w:rPr>
        <w:t>Stock, J. H., &amp; Yogo, M. (2005). Testing for weak instruments in linear IV regression. Identification and Inference for Econometric Models, 80--108.</w:t>
      </w:r>
    </w:p>
    <w:p>
      <w:pPr>
        <w:spacing w:line="360" w:lineRule="auto" w:after="120"/>
        <w:ind w:firstLine="0"/>
      </w:pPr>
      <w:r/>
      <w:r w:eastAsia="宋体">
        <w:rPr>
          <w:rFonts w:ascii="Times New Roman" w:hAnsi="Times New Roman"/>
          <w:sz w:val="24"/>
        </w:rPr>
        <w:t>Webb, M. (2021). The impact of artificial intelligence on the labor market. Working Paper, Stanford University.</w:t>
      </w:r>
    </w:p>
    <w:p>
      <w:pPr>
        <w:spacing w:line="360" w:lineRule="auto" w:after="120"/>
        <w:ind w:firstLine="0"/>
      </w:pPr>
      <w:r/>
      <w:r w:eastAsia="宋体">
        <w:rPr>
          <w:rFonts w:ascii="Times New Roman" w:hAnsi="Times New Roman"/>
          <w:sz w:val="24"/>
        </w:rPr>
        <w:t>Yoo, Y., Henfridsson, O., &amp; Lyytinen, K. (2010). The new organizing logic of digital innovation. Information Systems Research, 21(4), 724--735.</w:t>
      </w:r>
    </w:p>
    <w:p>
      <w:pPr>
        <w:spacing w:line="360" w:lineRule="auto" w:after="120"/>
        <w:ind w:firstLine="0"/>
      </w:pPr>
      <w:r/>
      <w:r w:eastAsia="宋体">
        <w:rPr>
          <w:rFonts w:ascii="Times New Roman" w:hAnsi="Times New Roman"/>
          <w:sz w:val="24"/>
        </w:rPr>
        <w:t>---</w:t>
      </w:r>
    </w:p>
    <w:p>
      <w:pPr>
        <w:pStyle w:val="Heading1"/>
      </w:pPr>
      <w:r>
        <w:t>Data Availability Statement</w:t>
      </w:r>
    </w:p>
    <w:p>
      <w:pPr>
        <w:spacing w:line="360" w:lineRule="auto" w:after="120"/>
        <w:ind w:firstLine="0"/>
      </w:pPr>
      <w:r/>
      <w:r w:eastAsia="宋体">
        <w:rPr>
          <w:rFonts w:ascii="Times New Roman" w:hAnsi="Times New Roman"/>
          <w:sz w:val="24"/>
        </w:rPr>
        <w:t>The data underlying this study are drawn from publicly available sources. SEC 10-K Human Capital Disclosures are accessible through the SEC EDGAR database (https://www.sec.gov/edgar). Firm-level financial data are available from SEC EDGAR XBRL filings. LLM exposure scores are constructed using publicly available data from Eloundou et al. (2023), Occupational Employment Statistics from the U.S. Bureau of Labor Statistics, and NAICS industry classification codes. AI patent data are available from The Lens (https://www.lens.org). The constructed panel dataset and analysis code are available from the corresponding author upon reasonable request.</w:t>
      </w:r>
    </w:p>
    <w:p>
      <w:pPr>
        <w:pStyle w:val="Heading1"/>
      </w:pPr>
      <w:r>
        <w:t>Conflict of Interest</w:t>
      </w:r>
    </w:p>
    <w:p>
      <w:pPr>
        <w:spacing w:line="360" w:lineRule="auto" w:after="120"/>
        <w:ind w:firstLine="0"/>
      </w:pPr>
      <w:r/>
      <w:r w:eastAsia="宋体">
        <w:rPr>
          <w:rFonts w:ascii="Times New Roman" w:hAnsi="Times New Roman"/>
          <w:sz w:val="24"/>
        </w:rPr>
        <w:t>The author declares no conflict of interest. This research was conducted independently, and the findings, interpretations, and conclusions expressed in this paper are those of the author and do not necessarily reflect the views of any affiliated institution or funding agency.</w:t>
      </w:r>
    </w:p>
    <w:p>
      <w:pPr>
        <w:pStyle w:val="Heading1"/>
      </w:pPr>
      <w:r>
        <w:t>Acknowledgements</w:t>
      </w:r>
    </w:p>
    <w:p>
      <w:pPr>
        <w:spacing w:line="360" w:lineRule="auto" w:after="120"/>
        <w:ind w:firstLine="0"/>
      </w:pPr>
      <w:r/>
      <w:r w:eastAsia="宋体">
        <w:rPr>
          <w:rFonts w:ascii="Times New Roman" w:hAnsi="Times New Roman"/>
          <w:sz w:val="24"/>
        </w:rPr>
        <w:t>The author thanks the anonymous reviewers and editor for their constructive feedback. The author is solely responsible for any remaining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