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BF" w:rsidRPr="0011040C" w:rsidRDefault="003B7647" w:rsidP="00A74EBF">
      <w:pPr>
        <w:pStyle w:val="normal0"/>
        <w:spacing w:after="0"/>
        <w:ind w:left="0" w:firstLine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Lab Plan for </w:t>
      </w:r>
      <w:r w:rsidR="0011040C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12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/3</w:t>
      </w:r>
      <w:r w:rsidR="00A74EBF"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</w:t>
      </w:r>
      <w:r w:rsidR="00A74EBF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4</w:t>
      </w:r>
      <w:r w:rsidR="00A74EBF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A74EBF" w:rsidRPr="00E61C5A" w:rsidRDefault="00A74EBF" w:rsidP="00A74EBF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A74EBF" w:rsidRPr="000E3EA1" w:rsidRDefault="000E3EA1" w:rsidP="00A74EBF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 xml:space="preserve">Preparing </w:t>
      </w:r>
      <w:r w:rsidR="00A157A2">
        <w:t xml:space="preserve">pH </w:t>
      </w:r>
      <w:r>
        <w:t>1, 3, and 5 buffers</w:t>
      </w:r>
    </w:p>
    <w:p w:rsidR="000E3EA1" w:rsidRPr="00CA5BD6" w:rsidRDefault="00C24887" w:rsidP="00A74EBF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Complexing Cu</w:t>
      </w:r>
      <w:r w:rsidRPr="00C24887">
        <w:rPr>
          <w:vertAlign w:val="superscript"/>
        </w:rPr>
        <w:t>2+</w:t>
      </w:r>
      <w:r>
        <w:t xml:space="preserve"> and PPP</w:t>
      </w:r>
      <w:r w:rsidR="00C374CB">
        <w:t xml:space="preserve"> in the varying pH-controlled environments</w:t>
      </w:r>
      <w:r w:rsidR="00116F23">
        <w:t xml:space="preserve"> </w:t>
      </w:r>
      <w:r w:rsidR="00116F23" w:rsidRPr="00116F23">
        <w:rPr>
          <w:b/>
          <w:bCs/>
        </w:rPr>
        <w:t>(time-permitting)</w:t>
      </w:r>
    </w:p>
    <w:p w:rsidR="00A74EBF" w:rsidRDefault="00A74EBF" w:rsidP="00A74EBF">
      <w:pPr>
        <w:pStyle w:val="NoSpacing"/>
        <w:spacing w:line="276" w:lineRule="auto"/>
      </w:pPr>
    </w:p>
    <w:p w:rsidR="00A74EBF" w:rsidRPr="00CA5BD6" w:rsidRDefault="006C1618" w:rsidP="00A74EBF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>Buffer Preparation</w:t>
      </w:r>
      <w:r w:rsidR="00A74EBF" w:rsidRPr="00B2491B">
        <w:rPr>
          <w:b/>
          <w:bCs/>
        </w:rPr>
        <w:t>:</w:t>
      </w:r>
    </w:p>
    <w:p w:rsidR="00525EFB" w:rsidRDefault="00B031C4" w:rsidP="00734CA4">
      <w:pPr>
        <w:pStyle w:val="NoSpacing"/>
        <w:numPr>
          <w:ilvl w:val="0"/>
          <w:numId w:val="3"/>
        </w:numPr>
        <w:spacing w:line="276" w:lineRule="auto"/>
      </w:pPr>
      <w:r>
        <w:t xml:space="preserve">0.1M </w:t>
      </w:r>
      <w:r w:rsidR="00ED38C2">
        <w:t>s</w:t>
      </w:r>
      <w:r w:rsidR="009A64F4" w:rsidRPr="009A64F4">
        <w:t>odium dihydrogen phosphate</w:t>
      </w:r>
      <w:r w:rsidR="00BD68E8">
        <w:t xml:space="preserve"> standard will be prepared</w:t>
      </w:r>
      <w:r>
        <w:t xml:space="preserve"> using</w:t>
      </w:r>
      <w:r w:rsidR="00523116">
        <w:t xml:space="preserve"> </w:t>
      </w:r>
      <w:r w:rsidR="004D48BE">
        <w:t>1.2</w:t>
      </w:r>
      <w:r w:rsidR="00523116">
        <w:t>g</w:t>
      </w:r>
      <w:r w:rsidR="00951C57">
        <w:t xml:space="preserve"> when required</w:t>
      </w:r>
      <w:r w:rsidR="00523116">
        <w:t>.</w:t>
      </w:r>
    </w:p>
    <w:p w:rsidR="008A2971" w:rsidRDefault="00AD2452" w:rsidP="00892E98">
      <w:pPr>
        <w:pStyle w:val="NoSpacing"/>
        <w:numPr>
          <w:ilvl w:val="0"/>
          <w:numId w:val="3"/>
        </w:numPr>
        <w:spacing w:line="276" w:lineRule="auto"/>
      </w:pPr>
      <w:r>
        <w:t xml:space="preserve">0.1M </w:t>
      </w:r>
      <w:r w:rsidR="00ED38C2">
        <w:t>p</w:t>
      </w:r>
      <w:r w:rsidR="008B08E1" w:rsidRPr="008B08E1">
        <w:t>hosphoric acid</w:t>
      </w:r>
      <w:r w:rsidR="00E639BB">
        <w:t xml:space="preserve"> standard </w:t>
      </w:r>
      <w:r w:rsidR="008B08E1">
        <w:t xml:space="preserve">will be prepared using </w:t>
      </w:r>
      <w:r w:rsidR="00F33A1D" w:rsidRPr="00F33A1D">
        <w:t>0.98</w:t>
      </w:r>
      <w:r w:rsidR="008B08E1">
        <w:t>g when required</w:t>
      </w:r>
      <w:r w:rsidR="00314CDA">
        <w:t>.</w:t>
      </w:r>
    </w:p>
    <w:p w:rsidR="00E42068" w:rsidRDefault="00E42068" w:rsidP="00E42068">
      <w:pPr>
        <w:pStyle w:val="NoSpacing"/>
        <w:spacing w:line="276" w:lineRule="auto"/>
      </w:pPr>
    </w:p>
    <w:p w:rsidR="00E42068" w:rsidRDefault="00E42068" w:rsidP="00E42068">
      <w:pPr>
        <w:pStyle w:val="NoSpacing"/>
        <w:numPr>
          <w:ilvl w:val="0"/>
          <w:numId w:val="3"/>
        </w:numPr>
        <w:spacing w:line="276" w:lineRule="auto"/>
      </w:pPr>
      <w:r>
        <w:t xml:space="preserve">0.1M </w:t>
      </w:r>
      <w:r w:rsidR="00ED38C2">
        <w:t>a</w:t>
      </w:r>
      <w:r>
        <w:t>cetic</w:t>
      </w:r>
      <w:r w:rsidRPr="008B08E1">
        <w:t xml:space="preserve"> acid</w:t>
      </w:r>
      <w:r>
        <w:t xml:space="preserve"> standard will be </w:t>
      </w:r>
      <w:r w:rsidR="00ED38C2">
        <w:t>sourced from Fawaz</w:t>
      </w:r>
      <w:r>
        <w:t>.</w:t>
      </w:r>
    </w:p>
    <w:p w:rsidR="00E42068" w:rsidRDefault="00E42068" w:rsidP="00E42068">
      <w:pPr>
        <w:pStyle w:val="NoSpacing"/>
        <w:numPr>
          <w:ilvl w:val="0"/>
          <w:numId w:val="3"/>
        </w:numPr>
        <w:spacing w:line="276" w:lineRule="auto"/>
      </w:pPr>
      <w:r>
        <w:t xml:space="preserve">0.1M </w:t>
      </w:r>
      <w:r w:rsidR="00ED38C2">
        <w:t>sodium acetate</w:t>
      </w:r>
      <w:r>
        <w:t xml:space="preserve"> standard will be prepared using </w:t>
      </w:r>
      <w:r w:rsidR="00FE5E40" w:rsidRPr="00FE5E40">
        <w:t>1.36</w:t>
      </w:r>
      <w:r>
        <w:t>g when required.</w:t>
      </w:r>
    </w:p>
    <w:p w:rsidR="00F33A1D" w:rsidRDefault="00F33A1D" w:rsidP="00F33A1D">
      <w:pPr>
        <w:pStyle w:val="NoSpacing"/>
        <w:spacing w:line="276" w:lineRule="auto"/>
      </w:pPr>
    </w:p>
    <w:p w:rsidR="006C1618" w:rsidRDefault="006C1618" w:rsidP="00734CA4">
      <w:pPr>
        <w:pStyle w:val="NoSpacing"/>
        <w:numPr>
          <w:ilvl w:val="0"/>
          <w:numId w:val="3"/>
        </w:numPr>
        <w:spacing w:line="276" w:lineRule="auto"/>
      </w:pPr>
      <w:r>
        <w:t>Buffer solution will be obtained by adding both reagents to a beaker</w:t>
      </w:r>
      <w:r w:rsidR="00E53923">
        <w:t xml:space="preserve"> in the required ratio as shown in the table below</w:t>
      </w:r>
      <w:r>
        <w:t>.</w:t>
      </w:r>
    </w:p>
    <w:p w:rsidR="00C10A92" w:rsidRDefault="002D7EDE" w:rsidP="00734CA4">
      <w:pPr>
        <w:pStyle w:val="NoSpacing"/>
        <w:numPr>
          <w:ilvl w:val="0"/>
          <w:numId w:val="3"/>
        </w:numPr>
        <w:spacing w:line="276" w:lineRule="auto"/>
      </w:pPr>
      <w:r>
        <w:t>The normal complexation procedure will be followed.</w:t>
      </w:r>
    </w:p>
    <w:p w:rsidR="002D7EDE" w:rsidRPr="00F00419" w:rsidRDefault="00CA07DC" w:rsidP="002D7EDE">
      <w:pPr>
        <w:pStyle w:val="NoSpacing"/>
        <w:numPr>
          <w:ilvl w:val="1"/>
          <w:numId w:val="3"/>
        </w:numPr>
        <w:spacing w:line="276" w:lineRule="auto"/>
      </w:pPr>
      <w:r>
        <w:t xml:space="preserve">Water solvent, </w:t>
      </w:r>
      <w:r w:rsidR="002D7EDE">
        <w:t>0.05g PPP, 20:10, 0.05M Cu</w:t>
      </w:r>
      <w:r w:rsidR="002D7EDE" w:rsidRPr="002D7EDE">
        <w:rPr>
          <w:vertAlign w:val="superscript"/>
        </w:rPr>
        <w:t>2+</w:t>
      </w:r>
    </w:p>
    <w:p w:rsidR="00B2105E" w:rsidRDefault="00F00419" w:rsidP="00B2105E">
      <w:pPr>
        <w:pStyle w:val="NoSpacing"/>
        <w:numPr>
          <w:ilvl w:val="1"/>
          <w:numId w:val="3"/>
        </w:numPr>
        <w:spacing w:line="276" w:lineRule="auto"/>
      </w:pPr>
      <w:r>
        <w:t xml:space="preserve">After preparation </w:t>
      </w:r>
      <w:r w:rsidR="00C14992">
        <w:t>of the</w:t>
      </w:r>
      <w:r w:rsidR="007A52A8">
        <w:t xml:space="preserve"> ligand solution,</w:t>
      </w:r>
      <w:r w:rsidR="00D15056">
        <w:t xml:space="preserve"> </w:t>
      </w:r>
      <w:r w:rsidR="00FE5F3A">
        <w:t xml:space="preserve">it will be added to </w:t>
      </w:r>
      <w:r w:rsidR="00D15056">
        <w:t>the buffer solution before the copper ion standard</w:t>
      </w:r>
      <w:r w:rsidR="00FE5F3A">
        <w:t xml:space="preserve"> is added</w:t>
      </w:r>
      <w:r w:rsidR="00D15056">
        <w:t>.</w:t>
      </w:r>
    </w:p>
    <w:p w:rsidR="00CE2243" w:rsidRDefault="00CE2243" w:rsidP="00B2105E">
      <w:pPr>
        <w:pStyle w:val="NoSpacing"/>
        <w:spacing w:line="276" w:lineRule="auto"/>
        <w:rPr>
          <w:b/>
          <w:bCs/>
        </w:rPr>
      </w:pPr>
    </w:p>
    <w:p w:rsidR="006C1618" w:rsidRDefault="006C1618" w:rsidP="00B2105E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>Reagents Ratio Table:</w:t>
      </w:r>
    </w:p>
    <w:p w:rsidR="00B2105E" w:rsidRDefault="006C1618" w:rsidP="00B2105E">
      <w:pPr>
        <w:pStyle w:val="NoSpacing"/>
        <w:numPr>
          <w:ilvl w:val="0"/>
          <w:numId w:val="3"/>
        </w:numPr>
        <w:spacing w:line="276" w:lineRule="auto"/>
      </w:pPr>
      <w:r>
        <w:t xml:space="preserve">The reagents mentioned above will be </w:t>
      </w:r>
      <w:r w:rsidR="005A6EA3">
        <w:t>mixed in the following ratios:</w:t>
      </w:r>
    </w:p>
    <w:p w:rsidR="005A6EA3" w:rsidRDefault="005A6EA3" w:rsidP="005A6EA3">
      <w:pPr>
        <w:pStyle w:val="NoSpacing"/>
        <w:spacing w:line="276" w:lineRule="auto"/>
      </w:pPr>
    </w:p>
    <w:tbl>
      <w:tblPr>
        <w:tblStyle w:val="TableGrid"/>
        <w:tblW w:w="5000" w:type="pct"/>
        <w:tblLook w:val="04A0"/>
      </w:tblPr>
      <w:tblGrid>
        <w:gridCol w:w="3192"/>
        <w:gridCol w:w="3193"/>
        <w:gridCol w:w="3191"/>
      </w:tblGrid>
      <w:tr w:rsidR="00F11087" w:rsidTr="0078360C">
        <w:tc>
          <w:tcPr>
            <w:tcW w:w="1667" w:type="pct"/>
            <w:vAlign w:val="center"/>
          </w:tcPr>
          <w:p w:rsidR="00F11087" w:rsidRDefault="00074F5E" w:rsidP="00F11087">
            <w:pPr>
              <w:pStyle w:val="NoSpacing"/>
              <w:spacing w:before="120" w:after="120"/>
              <w:jc w:val="center"/>
            </w:pPr>
            <w:r>
              <w:t>pH/cm</w:t>
            </w:r>
            <w:r w:rsidRPr="00074F5E">
              <w:rPr>
                <w:vertAlign w:val="superscript"/>
              </w:rPr>
              <w:t>3</w:t>
            </w:r>
          </w:p>
        </w:tc>
        <w:tc>
          <w:tcPr>
            <w:tcW w:w="1667" w:type="pct"/>
            <w:vAlign w:val="center"/>
          </w:tcPr>
          <w:p w:rsidR="00F11087" w:rsidRPr="008B08E1" w:rsidRDefault="008B08E1" w:rsidP="008B0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8B08E1">
              <w:rPr>
                <w:b/>
                <w:bCs/>
              </w:rPr>
              <w:t>hosphoric acid</w:t>
            </w:r>
          </w:p>
        </w:tc>
        <w:tc>
          <w:tcPr>
            <w:tcW w:w="1666" w:type="pct"/>
            <w:vAlign w:val="center"/>
          </w:tcPr>
          <w:p w:rsidR="00F11087" w:rsidRPr="008B08E1" w:rsidRDefault="008B08E1" w:rsidP="008B0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8B08E1">
              <w:rPr>
                <w:b/>
                <w:bCs/>
              </w:rPr>
              <w:t>odium dihydrogen phosphate</w:t>
            </w:r>
          </w:p>
        </w:tc>
      </w:tr>
      <w:tr w:rsidR="00F11087" w:rsidTr="0078360C">
        <w:tc>
          <w:tcPr>
            <w:tcW w:w="1667" w:type="pct"/>
            <w:vAlign w:val="center"/>
          </w:tcPr>
          <w:p w:rsidR="00F11087" w:rsidRPr="00F11087" w:rsidRDefault="00A81DA8" w:rsidP="00F11087">
            <w:pPr>
              <w:pStyle w:val="NoSpacing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67" w:type="pct"/>
            <w:vAlign w:val="center"/>
          </w:tcPr>
          <w:p w:rsidR="00F11087" w:rsidRPr="009C014F" w:rsidRDefault="00645DD8" w:rsidP="009C014F">
            <w:pPr>
              <w:jc w:val="center"/>
            </w:pPr>
            <w:r w:rsidRPr="009C014F">
              <w:t>93.39</w:t>
            </w:r>
          </w:p>
        </w:tc>
        <w:tc>
          <w:tcPr>
            <w:tcW w:w="1666" w:type="pct"/>
            <w:vAlign w:val="center"/>
          </w:tcPr>
          <w:p w:rsidR="00F11087" w:rsidRPr="009C014F" w:rsidRDefault="00645DD8" w:rsidP="009C014F">
            <w:pPr>
              <w:jc w:val="center"/>
            </w:pPr>
            <w:r w:rsidRPr="009C014F">
              <w:t>6.61</w:t>
            </w:r>
          </w:p>
        </w:tc>
      </w:tr>
      <w:tr w:rsidR="0078360C" w:rsidTr="0078360C">
        <w:tc>
          <w:tcPr>
            <w:tcW w:w="1667" w:type="pct"/>
            <w:vAlign w:val="center"/>
          </w:tcPr>
          <w:p w:rsidR="0078360C" w:rsidRPr="00F11087" w:rsidRDefault="0078360C" w:rsidP="00F11087">
            <w:pPr>
              <w:pStyle w:val="NoSpacing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67" w:type="pct"/>
            <w:vAlign w:val="center"/>
          </w:tcPr>
          <w:p w:rsidR="0078360C" w:rsidRPr="009C014F" w:rsidRDefault="00645DD8" w:rsidP="009C014F">
            <w:pPr>
              <w:jc w:val="center"/>
            </w:pPr>
            <w:r w:rsidRPr="009C014F">
              <w:t>12.38</w:t>
            </w:r>
          </w:p>
        </w:tc>
        <w:tc>
          <w:tcPr>
            <w:tcW w:w="1666" w:type="pct"/>
            <w:vAlign w:val="center"/>
          </w:tcPr>
          <w:p w:rsidR="0078360C" w:rsidRPr="009C014F" w:rsidRDefault="00645DD8" w:rsidP="009C014F">
            <w:pPr>
              <w:jc w:val="center"/>
            </w:pPr>
            <w:r w:rsidRPr="009C014F">
              <w:t>87.62</w:t>
            </w:r>
          </w:p>
        </w:tc>
      </w:tr>
      <w:tr w:rsidR="0078360C" w:rsidTr="0078360C">
        <w:tc>
          <w:tcPr>
            <w:tcW w:w="1667" w:type="pct"/>
            <w:vAlign w:val="center"/>
          </w:tcPr>
          <w:p w:rsidR="0078360C" w:rsidRPr="00F11087" w:rsidRDefault="0078360C" w:rsidP="00F11087">
            <w:pPr>
              <w:pStyle w:val="NoSpacing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67" w:type="pct"/>
            <w:vAlign w:val="center"/>
          </w:tcPr>
          <w:p w:rsidR="0078360C" w:rsidRPr="00B66DDA" w:rsidRDefault="00E42068" w:rsidP="00B66DDA">
            <w:pPr>
              <w:jc w:val="center"/>
            </w:pPr>
            <w:r>
              <w:t>36</w:t>
            </w:r>
            <w:r w:rsidR="00FD763C">
              <w:t xml:space="preserve"> (acetic acid)</w:t>
            </w:r>
          </w:p>
        </w:tc>
        <w:tc>
          <w:tcPr>
            <w:tcW w:w="1666" w:type="pct"/>
            <w:vAlign w:val="center"/>
          </w:tcPr>
          <w:p w:rsidR="0078360C" w:rsidRPr="00B66DDA" w:rsidRDefault="00E42068" w:rsidP="00B66DDA">
            <w:pPr>
              <w:jc w:val="center"/>
            </w:pPr>
            <w:r>
              <w:t xml:space="preserve">64 </w:t>
            </w:r>
            <w:r w:rsidR="00FD763C">
              <w:t>(sodium acetate)</w:t>
            </w:r>
          </w:p>
        </w:tc>
      </w:tr>
    </w:tbl>
    <w:p w:rsidR="00F11087" w:rsidRPr="00A74EBF" w:rsidRDefault="00F11087" w:rsidP="00F11087">
      <w:pPr>
        <w:pStyle w:val="NoSpacing"/>
        <w:spacing w:line="276" w:lineRule="auto"/>
      </w:pPr>
    </w:p>
    <w:sectPr w:rsidR="00F11087" w:rsidRPr="00A74EBF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3AB9"/>
    <w:multiLevelType w:val="hybridMultilevel"/>
    <w:tmpl w:val="024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nsid w:val="491C7EBC"/>
    <w:multiLevelType w:val="hybridMultilevel"/>
    <w:tmpl w:val="2ECE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26FF6"/>
    <w:multiLevelType w:val="hybridMultilevel"/>
    <w:tmpl w:val="A56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2303"/>
    <w:rsid w:val="00035EB9"/>
    <w:rsid w:val="00042C5D"/>
    <w:rsid w:val="00074F5E"/>
    <w:rsid w:val="000E3EA1"/>
    <w:rsid w:val="0011040C"/>
    <w:rsid w:val="00116F23"/>
    <w:rsid w:val="00127C3A"/>
    <w:rsid w:val="00215956"/>
    <w:rsid w:val="00276785"/>
    <w:rsid w:val="002D7EDE"/>
    <w:rsid w:val="00314CDA"/>
    <w:rsid w:val="00330308"/>
    <w:rsid w:val="003A097B"/>
    <w:rsid w:val="003A168C"/>
    <w:rsid w:val="003B7647"/>
    <w:rsid w:val="003D6F85"/>
    <w:rsid w:val="00437953"/>
    <w:rsid w:val="00450C78"/>
    <w:rsid w:val="00470DC1"/>
    <w:rsid w:val="004D48BE"/>
    <w:rsid w:val="004F3329"/>
    <w:rsid w:val="00523116"/>
    <w:rsid w:val="00525EFB"/>
    <w:rsid w:val="00537798"/>
    <w:rsid w:val="005565D2"/>
    <w:rsid w:val="005602A6"/>
    <w:rsid w:val="005A42E9"/>
    <w:rsid w:val="005A6EA3"/>
    <w:rsid w:val="005C2AA7"/>
    <w:rsid w:val="005C517C"/>
    <w:rsid w:val="00645DD8"/>
    <w:rsid w:val="00656165"/>
    <w:rsid w:val="006C1618"/>
    <w:rsid w:val="006C5142"/>
    <w:rsid w:val="006C7CC6"/>
    <w:rsid w:val="00734CA4"/>
    <w:rsid w:val="00737476"/>
    <w:rsid w:val="0078360C"/>
    <w:rsid w:val="007856CE"/>
    <w:rsid w:val="007A52A8"/>
    <w:rsid w:val="007B7DBC"/>
    <w:rsid w:val="00801217"/>
    <w:rsid w:val="008670CA"/>
    <w:rsid w:val="00875527"/>
    <w:rsid w:val="00882893"/>
    <w:rsid w:val="008847A1"/>
    <w:rsid w:val="00892E98"/>
    <w:rsid w:val="008A2971"/>
    <w:rsid w:val="008A3266"/>
    <w:rsid w:val="008A6441"/>
    <w:rsid w:val="008B08E1"/>
    <w:rsid w:val="008C3C46"/>
    <w:rsid w:val="008F3920"/>
    <w:rsid w:val="009430E5"/>
    <w:rsid w:val="00951C57"/>
    <w:rsid w:val="0096568C"/>
    <w:rsid w:val="00991F6C"/>
    <w:rsid w:val="009A64F4"/>
    <w:rsid w:val="009C014F"/>
    <w:rsid w:val="009C439D"/>
    <w:rsid w:val="009C4905"/>
    <w:rsid w:val="009E12BF"/>
    <w:rsid w:val="00A157A2"/>
    <w:rsid w:val="00A74EBF"/>
    <w:rsid w:val="00A81DA8"/>
    <w:rsid w:val="00A97E6F"/>
    <w:rsid w:val="00AB2EE2"/>
    <w:rsid w:val="00AB7286"/>
    <w:rsid w:val="00AD2452"/>
    <w:rsid w:val="00B031C4"/>
    <w:rsid w:val="00B2105E"/>
    <w:rsid w:val="00B57B38"/>
    <w:rsid w:val="00B66DDA"/>
    <w:rsid w:val="00BD68E8"/>
    <w:rsid w:val="00C10A92"/>
    <w:rsid w:val="00C12303"/>
    <w:rsid w:val="00C14992"/>
    <w:rsid w:val="00C24887"/>
    <w:rsid w:val="00C374CB"/>
    <w:rsid w:val="00CA07DC"/>
    <w:rsid w:val="00CD10C1"/>
    <w:rsid w:val="00CE2243"/>
    <w:rsid w:val="00D15056"/>
    <w:rsid w:val="00E11D09"/>
    <w:rsid w:val="00E4091E"/>
    <w:rsid w:val="00E42068"/>
    <w:rsid w:val="00E53923"/>
    <w:rsid w:val="00E639BB"/>
    <w:rsid w:val="00EA5745"/>
    <w:rsid w:val="00EB6EA1"/>
    <w:rsid w:val="00ED38C2"/>
    <w:rsid w:val="00F00419"/>
    <w:rsid w:val="00F02E97"/>
    <w:rsid w:val="00F11087"/>
    <w:rsid w:val="00F33A1D"/>
    <w:rsid w:val="00F53FD8"/>
    <w:rsid w:val="00F8106E"/>
    <w:rsid w:val="00F92466"/>
    <w:rsid w:val="00FA6F5D"/>
    <w:rsid w:val="00FD763C"/>
    <w:rsid w:val="00FE5E40"/>
    <w:rsid w:val="00FE5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303"/>
    <w:pPr>
      <w:ind w:left="1440" w:hanging="360"/>
    </w:pPr>
    <w:rPr>
      <w:rFonts w:ascii="Calibri" w:eastAsia="Calibri" w:hAnsi="Calibri" w:cs="Calibri"/>
      <w:szCs w:val="22"/>
    </w:rPr>
  </w:style>
  <w:style w:type="paragraph" w:styleId="NoSpacing">
    <w:name w:val="No Spacing"/>
    <w:uiPriority w:val="1"/>
    <w:qFormat/>
    <w:rsid w:val="00C12303"/>
    <w:pPr>
      <w:spacing w:after="0" w:line="240" w:lineRule="auto"/>
    </w:pPr>
  </w:style>
  <w:style w:type="table" w:styleId="TableGrid">
    <w:name w:val="Table Grid"/>
    <w:basedOn w:val="TableNormal"/>
    <w:uiPriority w:val="59"/>
    <w:rsid w:val="00F110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95</cp:revision>
  <dcterms:created xsi:type="dcterms:W3CDTF">2024-01-12T17:21:00Z</dcterms:created>
  <dcterms:modified xsi:type="dcterms:W3CDTF">2024-03-12T14:07:00Z</dcterms:modified>
</cp:coreProperties>
</file>