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Aptos" w:hAnsi="Aptos"/>
          <w:b/>
          <w:color w:val="17324D"/>
          <w:sz w:val="50"/>
        </w:rPr>
        <w:t>SR2 Distributed Fingertip Contact</w:t>
      </w:r>
    </w:p>
    <w:p>
      <w:pPr>
        <w:spacing w:after="300"/>
      </w:pPr>
      <w:r>
        <w:rPr>
          <w:rFonts w:ascii="Aptos" w:hAnsi="Aptos"/>
          <w:b w:val="0"/>
          <w:color w:val="2C6E73"/>
          <w:sz w:val="30"/>
        </w:rPr>
        <w:t>Analysis and executable experiment specification</w:t>
      </w:r>
    </w:p>
    <w:p>
      <w:pPr>
        <w:spacing w:before="0" w:after="280" w:line="269" w:lineRule="auto"/>
      </w:pPr>
      <w:r>
        <w:rPr>
          <w:rFonts w:ascii="Aptos" w:hAnsi="Aptos"/>
          <w:b w:val="0"/>
          <w:i w:val="0"/>
          <w:color w:val="202833"/>
          <w:sz w:val="23"/>
        </w:rPr>
        <w:t>Winkler surface quadrature in MuJoCo, comparison to Drake and Newton hydroelastic contact, and fingertip/tactile co-design for friction-sensitive dexterous manipulation.</w:t>
      </w:r>
    </w:p>
    <w:tbl>
      <w:tblPr>
        <w:tblW w:type="auto" w:w="0"/>
        <w:jc w:val="center"/>
        <w:tblLayout w:type="fixed"/>
        <w:tblLook w:firstColumn="1" w:firstRow="1" w:lastColumn="0" w:lastRow="0" w:noHBand="0" w:noVBand="1" w:val="04A0"/>
      </w:tblPr>
      <w:tblGrid>
        <w:gridCol w:w="9878"/>
      </w:tblGrid>
      <w:tr>
        <w:tc>
          <w:tcPr>
            <w:tcW w:type="dxa" w:w="9648"/>
            <w:shd w:fill="EAF3F3"/>
            <w:tcMar>
              <w:top w:w="130" w:type="dxa"/>
              <w:start w:w="150" w:type="dxa"/>
              <w:bottom w:w="130" w:type="dxa"/>
              <w:end w:w="150" w:type="dxa"/>
            </w:tcMar>
            <w:tcBorders>
              <w:top w:val="single" w:sz="4" w:color="D8DEE5"/>
              <w:left w:val="single" w:sz="4" w:color="D8DEE5"/>
              <w:bottom w:val="single" w:sz="4" w:color="D8DEE5"/>
              <w:right w:val="single" w:sz="4" w:color="D8DEE5"/>
            </w:tcBorders>
            <w:vAlign w:val="center"/>
          </w:tcPr>
          <w:p>
            <w:pPr>
              <w:spacing w:after="60"/>
            </w:pPr>
            <w:r>
              <w:rPr>
                <w:rFonts w:ascii="Aptos" w:hAnsi="Aptos"/>
                <w:b/>
                <w:color w:val="2C6E73"/>
                <w:sz w:val="21"/>
              </w:rPr>
              <w:t>Execution intent</w:t>
            </w:r>
          </w:p>
          <w:p>
            <w:pPr>
              <w:spacing w:after="0" w:line="252" w:lineRule="auto"/>
            </w:pPr>
            <w:r>
              <w:rPr>
                <w:rFonts w:ascii="Aptos" w:hAnsi="Aptos"/>
                <w:color w:val="202833"/>
                <w:sz w:val="20"/>
              </w:rPr>
              <w:t>This document is written as a handoff to Codex. The immediate goal is not to produce a paper or optimize a controller. It is to generate clean, reproducible data that answers whether the native MuJoCo sphere-surface approximation is physically consistent enough, solver-robust enough, and scalable enough to be useful for controlled-slip manipulation and later cross-embodiment learning.</w:t>
            </w:r>
          </w:p>
        </w:tc>
      </w:tr>
    </w:tbl>
    <w:p>
      <w:pPr>
        <w:spacing w:after="0"/>
      </w:pPr>
    </w:p>
    <w:p>
      <w:pPr>
        <w:keepNext/>
        <w:spacing w:before="160" w:after="60"/>
      </w:pPr>
      <w:r>
        <w:rPr>
          <w:rFonts w:ascii="Aptos" w:hAnsi="Aptos"/>
          <w:b/>
          <w:color w:val="2C6E73"/>
          <w:sz w:val="24"/>
        </w:rPr>
        <w:t>Start here: first four actions</w:t>
      </w:r>
    </w:p>
    <w:p>
      <w:pPr>
        <w:spacing w:after="50" w:line="252" w:lineRule="auto"/>
        <w:ind w:left="346" w:hanging="230"/>
      </w:pPr>
      <w:r>
        <w:rPr>
          <w:rFonts w:ascii="Aptos" w:hAnsi="Aptos"/>
          <w:color w:val="202833"/>
          <w:sz w:val="21"/>
        </w:rPr>
        <w:t xml:space="preserve">1. </w:t>
      </w:r>
      <w:r>
        <w:rPr>
          <w:rFonts w:ascii="Aptos" w:hAnsi="Aptos"/>
          <w:color w:val="202833"/>
          <w:sz w:val="21"/>
        </w:rPr>
        <w:t>Freeze the current 1 mm sphere-pad nominal screwdriver result as a regression baseline; do not tune it while building the benchmark harness.</w:t>
      </w:r>
    </w:p>
    <w:p>
      <w:pPr>
        <w:spacing w:after="50" w:line="252" w:lineRule="auto"/>
        <w:ind w:left="346" w:hanging="230"/>
      </w:pPr>
      <w:r>
        <w:rPr>
          <w:rFonts w:ascii="Aptos" w:hAnsi="Aptos"/>
          <w:color w:val="202833"/>
          <w:sz w:val="21"/>
        </w:rPr>
        <w:t xml:space="preserve">2. </w:t>
      </w:r>
      <w:r>
        <w:rPr>
          <w:rFonts w:ascii="Aptos" w:hAnsi="Aptos"/>
          <w:color w:val="202833"/>
          <w:sz w:val="21"/>
        </w:rPr>
        <w:t>Add contact-level instrumentation and produce a static plane/cylinder load sweep before touching the full pick-brake-insert chain.</w:t>
      </w:r>
    </w:p>
    <w:p>
      <w:pPr>
        <w:spacing w:after="50" w:line="252" w:lineRule="auto"/>
        <w:ind w:left="346" w:hanging="230"/>
      </w:pPr>
      <w:r>
        <w:rPr>
          <w:rFonts w:ascii="Aptos" w:hAnsi="Aptos"/>
          <w:color w:val="202833"/>
          <w:sz w:val="21"/>
        </w:rPr>
        <w:t xml:space="preserve">3. </w:t>
      </w:r>
      <w:r>
        <w:rPr>
          <w:rFonts w:ascii="Aptos" w:hAnsi="Aptos"/>
          <w:color w:val="202833"/>
          <w:sz w:val="21"/>
        </w:rPr>
        <w:t>Explicitly test MuJoCo mass/inertia and solver sensitivity because the solref/solimp stiffness mapping depends on MuJoCo constraint scaling.</w:t>
      </w:r>
    </w:p>
    <w:p>
      <w:pPr>
        <w:spacing w:after="50" w:line="252" w:lineRule="auto"/>
        <w:ind w:left="346" w:hanging="230"/>
      </w:pPr>
      <w:r>
        <w:rPr>
          <w:rFonts w:ascii="Aptos" w:hAnsi="Aptos"/>
          <w:color w:val="202833"/>
          <w:sz w:val="21"/>
        </w:rPr>
        <w:t xml:space="preserve">4. </w:t>
      </w:r>
      <w:r>
        <w:rPr>
          <w:rFonts w:ascii="Aptos" w:hAnsi="Aptos"/>
          <w:color w:val="202833"/>
          <w:sz w:val="21"/>
        </w:rPr>
        <w:t>Only after the above is stable, reproduce the same isolated controlled-slip benchmark in Newton with full and reduced hydroelastic contacts.</w:t>
      </w:r>
    </w:p>
    <w:p>
      <w:pPr>
        <w:spacing w:before="240" w:after="0" w:line="259" w:lineRule="auto"/>
      </w:pPr>
      <w:r>
        <w:rPr>
          <w:rFonts w:ascii="Aptos" w:hAnsi="Aptos"/>
          <w:b w:val="0"/>
          <w:i/>
          <w:color w:val="66717E"/>
          <w:sz w:val="18"/>
        </w:rPr>
        <w:t>Prepared from the current SR2/MorphoHand contact report, the attached CSLC workshop paper, the attached Newton hydroelastic workshop paper, and the analysis in this conversation.</w:t>
      </w:r>
    </w:p>
    <w:p>
      <w:pPr>
        <w:keepNext/>
        <w:spacing w:before="240" w:after="100"/>
      </w:pPr>
      <w:r>
        <w:rPr>
          <w:rFonts w:ascii="Aptos" w:hAnsi="Aptos"/>
          <w:b/>
          <w:color w:val="17324D"/>
          <w:sz w:val="31"/>
        </w:rPr>
        <w:t>1. Executive summary</w:t>
      </w:r>
    </w:p>
    <w:p>
      <w:pPr>
        <w:spacing w:before="0" w:after="120" w:line="259" w:lineRule="auto"/>
      </w:pPr>
      <w:r>
        <w:rPr>
          <w:rFonts w:ascii="Aptos" w:hAnsi="Aptos"/>
          <w:b w:val="0"/>
          <w:i w:val="0"/>
          <w:color w:val="202833"/>
          <w:sz w:val="21"/>
        </w:rPr>
        <w:t>The current MuJoCo model is best understood as a geometry-fixed quadrature of a compliant fingertip surface, not as a generic deformable-body model. A known fingertip surface is sampled by many rigid sphere geoms. Each sample receives a geometric area weight and a target local stiffness derived from a Winkler / elastic-foundation law. That target stiffness is translated into native MuJoCo soft-contact parameters. The active contact patch is not prescribed: it is whichever sphere geoms are actually in contact at a given load and pose.</w:t>
      </w:r>
    </w:p>
    <w:p>
      <w:pPr>
        <w:spacing w:before="0" w:after="120" w:line="259" w:lineRule="auto"/>
      </w:pPr>
      <w:r>
        <w:rPr>
          <w:rFonts w:ascii="Aptos" w:hAnsi="Aptos"/>
          <w:b w:val="0"/>
          <w:i w:val="0"/>
          <w:color w:val="202833"/>
          <w:sz w:val="21"/>
        </w:rPr>
        <w:t>This gives a useful separation between what is designed and what emerges. Fingertip geometry, the surface sampling, material law, friction coefficient, and the conversion into MuJoCo contact parameters are inputs. Patch extent, pressure samples, center of pressure, load-dependent friction arm, and contact wrench are outputs of the contact solve. The current screwdriver experiment is therefore stronger than a task-level fit: the 1 mm surface was derived from the same constitutive law used in the Drake comparison, then produced similar controlled-slip behavior without rescheduling torsional friction online.</w:t>
      </w:r>
    </w:p>
    <w:p>
      <w:pPr>
        <w:spacing w:before="0" w:after="120" w:line="259" w:lineRule="auto"/>
      </w:pPr>
      <w:r>
        <w:rPr>
          <w:rFonts w:ascii="Aptos" w:hAnsi="Aptos"/>
          <w:b w:val="0"/>
          <w:i w:val="0"/>
          <w:color w:val="202833"/>
          <w:sz w:val="21"/>
        </w:rPr>
        <w:t>The contact-model novelty should not be the main objective. CSLC already explores a distributed compliant sphere lattice with explicit anchor and lateral springs, while Newton reconstructs a hydroelastic patch from SDFs and optionally compresses that patch into a smaller set of wrench-matched constraints. The stronger research opportunity is to determine which robot-side contact representation is most useful for fine-grained friction control, scalable learning/MPC, and eventual sim-to-real fingertip sensing. A deliberately engineered TPU fingertip may make the simple local-foundation abstraction more physically appropriate than it would be for a thick, strongly coupled silicone skin.</w:t>
      </w:r>
    </w:p>
    <w:p>
      <w:pPr>
        <w:keepNext/>
        <w:spacing w:before="240" w:after="100"/>
      </w:pPr>
      <w:r>
        <w:rPr>
          <w:rFonts w:ascii="Aptos" w:hAnsi="Aptos"/>
          <w:b/>
          <w:color w:val="17324D"/>
          <w:sz w:val="31"/>
        </w:rPr>
        <w:t>2. Current model and baseline evidence</w:t>
      </w:r>
    </w:p>
    <w:p>
      <w:pPr>
        <w:keepNext/>
        <w:spacing w:before="160" w:after="60"/>
      </w:pPr>
      <w:r>
        <w:rPr>
          <w:rFonts w:ascii="Aptos" w:hAnsi="Aptos"/>
          <w:b/>
          <w:color w:val="2C6E73"/>
          <w:sz w:val="24"/>
        </w:rPr>
        <w:t>2.1 Current MuJoCo surface-quadrature construction</w:t>
      </w:r>
    </w:p>
    <w:p>
      <w:pPr>
        <w:spacing w:before="0" w:after="40" w:line="259" w:lineRule="auto"/>
      </w:pPr>
      <w:r>
        <w:rPr>
          <w:rFonts w:ascii="Aptos" w:hAnsi="Aptos"/>
          <w:b w:val="0"/>
          <w:i w:val="0"/>
          <w:color w:val="202833"/>
          <w:sz w:val="21"/>
        </w:rPr>
        <w:t>For the present SR2 fingertip, the reference continuum law is the same elastic-foundation model used in the Drake comparison:</w:t>
      </w:r>
    </w:p>
    <w:tbl>
      <w:tblPr>
        <w:tblW w:type="auto" w:w="0"/>
        <w:jc w:val="center"/>
        <w:tblLayout w:type="fixed"/>
        <w:tblLook w:firstColumn="1" w:firstRow="1" w:lastColumn="0" w:lastRow="0" w:noHBand="0" w:noVBand="1" w:val="04A0"/>
      </w:tblPr>
      <w:tblGrid>
        <w:gridCol w:w="9878"/>
      </w:tblGrid>
      <w:tr>
        <w:tc>
          <w:tcPr>
            <w:tcW w:type="dxa" w:w="9648"/>
            <w:shd w:fill="F4F6F8"/>
            <w:tcMar>
              <w:top w:w="130" w:type="dxa"/>
              <w:start w:w="150" w:type="dxa"/>
              <w:bottom w:w="130" w:type="dxa"/>
              <w:end w:w="150" w:type="dxa"/>
            </w:tcMar>
            <w:tcBorders>
              <w:top w:val="single" w:sz="4" w:color="D8DEE5"/>
              <w:left w:val="single" w:sz="4" w:color="D8DEE5"/>
              <w:bottom w:val="single" w:sz="4" w:color="D8DEE5"/>
              <w:right w:val="single" w:sz="4" w:color="D8DEE5"/>
            </w:tcBorders>
            <w:vAlign w:val="center"/>
          </w:tcPr>
          <w:p>
            <w:pPr>
              <w:spacing w:after="60"/>
            </w:pPr>
            <w:r>
              <w:rPr>
                <w:rFonts w:ascii="Aptos" w:hAnsi="Aptos"/>
                <w:b/>
                <w:color w:val="17324D"/>
                <w:sz w:val="21"/>
              </w:rPr>
              <w:t>Core constitutive relation</w:t>
            </w:r>
          </w:p>
          <w:p>
            <w:pPr>
              <w:spacing w:after="0" w:line="252" w:lineRule="auto"/>
            </w:pPr>
            <w:r>
              <w:rPr>
                <w:rFonts w:ascii="Aptos" w:hAnsi="Aptos"/>
                <w:color w:val="202833"/>
                <w:sz w:val="20"/>
              </w:rPr>
              <w:t>p = (E / R) * delta.  A surface sample i represents area A_i, so its desired normal stiffness is approximately k_i = (E / R) * A_i. The current implementation also includes the geometric correction associated with placing sphere centers at radius (R - r_s); preserve the current formula exactly until the benchmark suite is complete.</w:t>
            </w:r>
          </w:p>
        </w:tc>
      </w:tr>
    </w:tbl>
    <w:p>
      <w:pPr>
        <w:spacing w:after="0"/>
      </w:pPr>
    </w:p>
    <w:p>
      <w:pPr>
        <w:spacing w:before="0" w:after="120" w:line="259" w:lineRule="auto"/>
      </w:pPr>
      <w:r>
        <w:rPr>
          <w:rFonts w:ascii="Aptos" w:hAnsi="Aptos"/>
          <w:b w:val="0"/>
          <w:i w:val="0"/>
          <w:color w:val="202833"/>
          <w:sz w:val="21"/>
        </w:rPr>
        <w:t>For a uniform sampling, A_i can be computed directly from the known fingertip CAD/spherical-cap geometry. It is a quadrature weight, not a privileged contact-patch measurement. If the implementation later moves from uniform cap-area weights to exact spherical Voronoi weights, define clearly which surface the area lives on and do not apply the center-radius correction twice.</w:t>
      </w:r>
    </w:p>
    <w:p>
      <w:pPr>
        <w:spacing w:before="0" w:after="120" w:line="259" w:lineRule="auto"/>
      </w:pPr>
      <w:r>
        <w:rPr>
          <w:rFonts w:ascii="Aptos" w:hAnsi="Aptos"/>
          <w:b w:val="0"/>
          <w:i w:val="0"/>
          <w:color w:val="202833"/>
          <w:sz w:val="21"/>
        </w:rPr>
        <w:t>Each sample is an ordinary MuJoCo condim-3 contact. The model does not inject contact forces externally and does not add deformation degrees of freedom. In the current constant-impedance formulation, the intended spring stiffness is translated to MuJoCo through the steady-state relation k = 1 / [t_c^2 (1 - d_0) Lambda], with solref = (t_c, 1) and constant solimp d_0. The nominal report uses Drake relaxation time t_r = 0.02 s, t_c = 0.01 s, and solves d_0 from the desired k_i and a nominal contact inverse-inertia estimate Lambda.</w:t>
      </w:r>
    </w:p>
    <w:p>
      <w:pPr>
        <w:keepNext/>
        <w:spacing w:before="160" w:after="60"/>
      </w:pPr>
      <w:r>
        <w:rPr>
          <w:rFonts w:ascii="Aptos" w:hAnsi="Aptos"/>
          <w:b/>
          <w:color w:val="2C6E73"/>
          <w:sz w:val="24"/>
        </w:rPr>
        <w:t>2.2 Inputs versus emergent quantities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944"/>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Type</w:t>
            </w:r>
          </w:p>
        </w:tc>
        <w:tc>
          <w:tcPr>
            <w:tcW w:type="dxa" w:w="6624"/>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Quantity</w:t>
            </w:r>
          </w:p>
        </w:tc>
        <w:tc>
          <w:tcPr>
            <w:tcW w:type="dxa" w:w="1584"/>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Prescribed online?</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Known/design input</w:t>
            </w:r>
          </w:p>
        </w:tc>
        <w:tc>
          <w:tcPr>
            <w:tcW w:type="dxa" w:w="66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Fingertip CAD and nominal surface</w:t>
            </w:r>
          </w:p>
        </w:tc>
        <w:tc>
          <w:tcPr>
            <w:tcW w:type="dxa" w:w="15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Yes</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Known/design input</w:t>
            </w:r>
          </w:p>
        </w:tc>
        <w:tc>
          <w:tcPr>
            <w:tcW w:type="dxa" w:w="66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Sphere/sample locations and per-sample area A_i</w:t>
            </w:r>
          </w:p>
        </w:tc>
        <w:tc>
          <w:tcPr>
            <w:tcW w:type="dxa" w:w="15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Yes</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Known/material input</w:t>
            </w:r>
          </w:p>
        </w:tc>
        <w:tc>
          <w:tcPr>
            <w:tcW w:type="dxa" w:w="66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Foundation stiffness law K = E/R (or later a measured real-fingertip law)</w:t>
            </w:r>
          </w:p>
        </w:tc>
        <w:tc>
          <w:tcPr>
            <w:tcW w:type="dxa" w:w="15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Yes</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Known/contact input</w:t>
            </w:r>
          </w:p>
        </w:tc>
        <w:tc>
          <w:tcPr>
            <w:tcW w:type="dxa" w:w="66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Friction coefficient and damping/relaxation choice</w:t>
            </w:r>
          </w:p>
        </w:tc>
        <w:tc>
          <w:tcPr>
            <w:tcW w:type="dxa" w:w="15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Yes</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Derived implementation input</w:t>
            </w:r>
          </w:p>
        </w:tc>
        <w:tc>
          <w:tcPr>
            <w:tcW w:type="dxa" w:w="66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Per-sample k_i and MuJoCo solref/solimp</w:t>
            </w:r>
          </w:p>
        </w:tc>
        <w:tc>
          <w:tcPr>
            <w:tcW w:type="dxa" w:w="15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Yes</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Emergent</w:t>
            </w:r>
          </w:p>
        </w:tc>
        <w:tc>
          <w:tcPr>
            <w:tcW w:type="dxa" w:w="66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Which samples are active</w:t>
            </w:r>
          </w:p>
        </w:tc>
        <w:tc>
          <w:tcPr>
            <w:tcW w:type="dxa" w:w="15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No</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Emergent</w:t>
            </w:r>
          </w:p>
        </w:tc>
        <w:tc>
          <w:tcPr>
            <w:tcW w:type="dxa" w:w="66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Patch extent / area proxy</w:t>
            </w:r>
          </w:p>
        </w:tc>
        <w:tc>
          <w:tcPr>
            <w:tcW w:type="dxa" w:w="15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No</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Emergent</w:t>
            </w:r>
          </w:p>
        </w:tc>
        <w:tc>
          <w:tcPr>
            <w:tcW w:type="dxa" w:w="66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Pressure samples f_n,i / A_i</w:t>
            </w:r>
          </w:p>
        </w:tc>
        <w:tc>
          <w:tcPr>
            <w:tcW w:type="dxa" w:w="15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No</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Emergent</w:t>
            </w:r>
          </w:p>
        </w:tc>
        <w:tc>
          <w:tcPr>
            <w:tcW w:type="dxa" w:w="66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Center of pressure</w:t>
            </w:r>
          </w:p>
        </w:tc>
        <w:tc>
          <w:tcPr>
            <w:tcW w:type="dxa" w:w="15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No</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Emergent</w:t>
            </w:r>
          </w:p>
        </w:tc>
        <w:tc>
          <w:tcPr>
            <w:tcW w:type="dxa" w:w="66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Effective friction arm and torsional capacity</w:t>
            </w:r>
          </w:p>
        </w:tc>
        <w:tc>
          <w:tcPr>
            <w:tcW w:type="dxa" w:w="15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No</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Emergent</w:t>
            </w:r>
          </w:p>
        </w:tc>
        <w:tc>
          <w:tcPr>
            <w:tcW w:type="dxa" w:w="66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Slip trajectory under a controller</w:t>
            </w:r>
          </w:p>
        </w:tc>
        <w:tc>
          <w:tcPr>
            <w:tcW w:type="dxa" w:w="15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No</w:t>
            </w:r>
          </w:p>
        </w:tc>
      </w:tr>
    </w:tbl>
    <w:p>
      <w:pPr>
        <w:spacing w:after="0"/>
      </w:pPr>
    </w:p>
    <w:p>
      <w:pPr>
        <w:keepNext/>
        <w:spacing w:before="160" w:after="60"/>
      </w:pPr>
      <w:r>
        <w:rPr>
          <w:rFonts w:ascii="Aptos" w:hAnsi="Aptos"/>
          <w:b/>
          <w:color w:val="2C6E73"/>
          <w:sz w:val="24"/>
        </w:rPr>
        <w:t>2.3 Baseline numbers to preserve</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3240"/>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Baseline field</w:t>
            </w:r>
          </w:p>
        </w:tc>
        <w:tc>
          <w:tcPr>
            <w:tcW w:type="dxa" w:w="6768"/>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Value</w:t>
            </w:r>
          </w:p>
        </w:tc>
      </w:tr>
      <w:tr>
        <w:trPr>
          <w:cantSplit w:val="true"/>
        </w:trPr>
        <w:tc>
          <w:tcPr>
            <w:tcW w:type="dxa" w:w="324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Fingertip radius R</w:t>
            </w:r>
          </w:p>
        </w:tc>
        <w:tc>
          <w:tcPr>
            <w:tcW w:type="dxa" w:w="6768"/>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10.55 mm</w:t>
            </w:r>
          </w:p>
        </w:tc>
      </w:tr>
      <w:tr>
        <w:trPr>
          <w:cantSplit w:val="true"/>
        </w:trPr>
        <w:tc>
          <w:tcPr>
            <w:tcW w:type="dxa" w:w="324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Reference modulus E</w:t>
            </w:r>
          </w:p>
        </w:tc>
        <w:tc>
          <w:tcPr>
            <w:tcW w:type="dxa" w:w="6768"/>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10 MPa</w:t>
            </w:r>
          </w:p>
        </w:tc>
      </w:tr>
      <w:tr>
        <w:trPr>
          <w:cantSplit w:val="true"/>
        </w:trPr>
        <w:tc>
          <w:tcPr>
            <w:tcW w:type="dxa" w:w="324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Pad-tool friction</w:t>
            </w:r>
          </w:p>
        </w:tc>
        <w:tc>
          <w:tcPr>
            <w:tcW w:type="dxa" w:w="6768"/>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mu = 1.0</w:t>
            </w:r>
          </w:p>
        </w:tc>
      </w:tr>
      <w:tr>
        <w:trPr>
          <w:cantSplit w:val="true"/>
        </w:trPr>
        <w:tc>
          <w:tcPr>
            <w:tcW w:type="dxa" w:w="324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MuJoCo step</w:t>
            </w:r>
          </w:p>
        </w:tc>
        <w:tc>
          <w:tcPr>
            <w:tcW w:type="dxa" w:w="6768"/>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1 ms</w:t>
            </w:r>
          </w:p>
        </w:tc>
      </w:tr>
      <w:tr>
        <w:trPr>
          <w:cantSplit w:val="true"/>
        </w:trPr>
        <w:tc>
          <w:tcPr>
            <w:tcW w:type="dxa" w:w="324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Sphere surface resolutions</w:t>
            </w:r>
          </w:p>
        </w:tc>
        <w:tc>
          <w:tcPr>
            <w:tcW w:type="dxa" w:w="6768"/>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2 mm: 51 spheres; 1 mm: 205; 0.5 mm: 819</w:t>
            </w:r>
          </w:p>
        </w:tc>
      </w:tr>
      <w:tr>
        <w:trPr>
          <w:cantSplit w:val="true"/>
        </w:trPr>
        <w:tc>
          <w:tcPr>
            <w:tcW w:type="dxa" w:w="324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1 mm per-sample stiffness</w:t>
            </w:r>
          </w:p>
        </w:tc>
        <w:tc>
          <w:tcPr>
            <w:tcW w:type="dxa" w:w="6768"/>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817 N/m in current derivation</w:t>
            </w:r>
          </w:p>
        </w:tc>
      </w:tr>
      <w:tr>
        <w:trPr>
          <w:cantSplit w:val="true"/>
        </w:trPr>
        <w:tc>
          <w:tcPr>
            <w:tcW w:type="dxa" w:w="324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1 mm constant impedance</w:t>
            </w:r>
          </w:p>
        </w:tc>
        <w:tc>
          <w:tcPr>
            <w:tcW w:type="dxa" w:w="6768"/>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d_0 = 0.741 in current derivation</w:t>
            </w:r>
          </w:p>
        </w:tc>
      </w:tr>
      <w:tr>
        <w:trPr>
          <w:cantSplit w:val="true"/>
        </w:trPr>
        <w:tc>
          <w:tcPr>
            <w:tcW w:type="dxa" w:w="324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Nominal closed-loop swing</w:t>
            </w:r>
          </w:p>
        </w:tc>
        <w:tc>
          <w:tcPr>
            <w:tcW w:type="dxa" w:w="6768"/>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Drake hydroelastic 91.3 deg; MuJoCo 1 mm sphere pad 90.5 deg</w:t>
            </w:r>
          </w:p>
        </w:tc>
      </w:tr>
      <w:tr>
        <w:trPr>
          <w:cantSplit w:val="true"/>
        </w:trPr>
        <w:tc>
          <w:tcPr>
            <w:tcW w:type="dxa" w:w="324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Nominal insertion</w:t>
            </w:r>
          </w:p>
        </w:tc>
        <w:tc>
          <w:tcPr>
            <w:tcW w:type="dxa" w:w="6768"/>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about 22 mm for successful distributed-contact models</w:t>
            </w:r>
          </w:p>
        </w:tc>
      </w:tr>
      <w:tr>
        <w:trPr>
          <w:cantSplit w:val="true"/>
        </w:trPr>
        <w:tc>
          <w:tcPr>
            <w:tcW w:type="dxa" w:w="324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CPU physics cost / simulated second</w:t>
            </w:r>
          </w:p>
        </w:tc>
        <w:tc>
          <w:tcPr>
            <w:tcW w:type="dxa" w:w="6768"/>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condim-4: 21 ms; 1 mm sphere pad: 74 ms; Drake hydroelastic: 2407 ms</w:t>
            </w:r>
          </w:p>
        </w:tc>
      </w:tr>
      <w:tr>
        <w:trPr>
          <w:cantSplit w:val="true"/>
        </w:trPr>
        <w:tc>
          <w:tcPr>
            <w:tcW w:type="dxa" w:w="324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Perturbed chain seeds</w:t>
            </w:r>
          </w:p>
        </w:tc>
        <w:tc>
          <w:tcPr>
            <w:tcW w:type="dxa" w:w="6768"/>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8/10 fail during the pick before the brake; do not use this chain as the first robustness benchmark</w:t>
            </w:r>
          </w:p>
        </w:tc>
      </w:tr>
    </w:tbl>
    <w:p>
      <w:pPr>
        <w:spacing w:after="0"/>
      </w:pPr>
    </w:p>
    <w:p>
      <w:pPr>
        <w:spacing w:before="0" w:after="120" w:line="259" w:lineRule="auto"/>
      </w:pPr>
      <w:r>
        <w:rPr>
          <w:rFonts w:ascii="Aptos" w:hAnsi="Aptos"/>
          <w:b w:val="0"/>
          <w:i w:val="0"/>
          <w:color w:val="202833"/>
          <w:sz w:val="20"/>
        </w:rPr>
        <w:t>Static contact evidence already suggests a meaningful resolution effect: at 3 N all tested sphere spacings reproduced the field friction arm within about 3%; at 0.5 N the 2 mm surface had only two touching spheres and overestimated the arm by about 13%, while the 1 mm and 0.5 mm surfaces stayed within about 1%.</w:t>
      </w:r>
    </w:p>
    <w:p>
      <w:pPr>
        <w:keepNext/>
        <w:spacing w:before="240" w:after="100"/>
      </w:pPr>
      <w:r>
        <w:rPr>
          <w:rFonts w:ascii="Aptos" w:hAnsi="Aptos"/>
          <w:b/>
          <w:color w:val="17324D"/>
          <w:sz w:val="31"/>
        </w:rPr>
        <w:t>3. Position relative to CSLC and Newton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1656"/>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7"/>
              </w:rPr>
              <w:t>Axis</w:t>
            </w:r>
          </w:p>
        </w:tc>
        <w:tc>
          <w:tcPr>
            <w:tcW w:type="dxa" w:w="2880"/>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7"/>
              </w:rPr>
              <w:t>SR2 sphere surface</w:t>
            </w:r>
          </w:p>
        </w:tc>
        <w:tc>
          <w:tcPr>
            <w:tcW w:type="dxa" w:w="3024"/>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7"/>
              </w:rPr>
              <w:t>CSLC</w:t>
            </w:r>
          </w:p>
        </w:tc>
        <w:tc>
          <w:tcPr>
            <w:tcW w:type="dxa" w:w="3024"/>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7"/>
              </w:rPr>
              <w:t>Newton hydroelastic</w:t>
            </w:r>
          </w:p>
        </w:tc>
      </w:tr>
      <w:tr>
        <w:trPr>
          <w:cantSplit w:val="true"/>
        </w:trPr>
        <w:tc>
          <w:tcPr>
            <w:tcW w:type="dxa" w:w="165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Representation</w:t>
            </w:r>
          </w:p>
        </w:tc>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Fixed rigid sphere samples on fingertip</w:t>
            </w:r>
          </w:p>
        </w:tc>
        <w:tc>
          <w:tcPr>
            <w:tcW w:type="dxa" w:w="30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Movable surface spheres with anchor + lateral springs</w:t>
            </w:r>
          </w:p>
        </w:tc>
        <w:tc>
          <w:tcPr>
            <w:tcW w:type="dxa" w:w="30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SDF-derived hydroelastic isosurface</w:t>
            </w:r>
          </w:p>
        </w:tc>
      </w:tr>
      <w:tr>
        <w:trPr>
          <w:cantSplit w:val="true"/>
        </w:trPr>
        <w:tc>
          <w:tcPr>
            <w:tcW w:type="dxa" w:w="165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Compliance state</w:t>
            </w:r>
          </w:p>
        </w:tc>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No extra state; native soft contacts</w:t>
            </w:r>
          </w:p>
        </w:tc>
        <w:tc>
          <w:tcPr>
            <w:tcW w:type="dxa" w:w="30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3N deformation state solved quasistatically</w:t>
            </w:r>
          </w:p>
        </w:tc>
        <w:tc>
          <w:tcPr>
            <w:tcW w:type="dxa" w:w="30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Pressure field / generated patch contacts</w:t>
            </w:r>
          </w:p>
        </w:tc>
      </w:tr>
      <w:tr>
        <w:trPr>
          <w:cantSplit w:val="true"/>
        </w:trPr>
        <w:tc>
          <w:tcPr>
            <w:tcW w:type="dxa" w:w="165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Lateral coupling</w:t>
            </w:r>
          </w:p>
        </w:tc>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7"/>
              </w:rPr>
              <w:t>None by construction</w:t>
            </w:r>
          </w:p>
        </w:tc>
        <w:tc>
          <w:tcPr>
            <w:tcW w:type="dxa" w:w="30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Explicit graph-lattice coupling</w:t>
            </w:r>
          </w:p>
        </w:tc>
        <w:tc>
          <w:tcPr>
            <w:tcW w:type="dxa" w:w="30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Implicit in continuum patch geometry</w:t>
            </w:r>
          </w:p>
        </w:tc>
      </w:tr>
      <w:tr>
        <w:trPr>
          <w:cantSplit w:val="true"/>
        </w:trPr>
        <w:tc>
          <w:tcPr>
            <w:tcW w:type="dxa" w:w="165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Friction</w:t>
            </w:r>
          </w:p>
        </w:tc>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Native MuJoCo friction at many points</w:t>
            </w:r>
          </w:p>
        </w:tc>
        <w:tc>
          <w:tcPr>
            <w:tcW w:type="dxa" w:w="30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Explicit pre-slip / Coulomb formulation</w:t>
            </w:r>
          </w:p>
        </w:tc>
        <w:tc>
          <w:tcPr>
            <w:tcW w:type="dxa" w:w="30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Patch contacts; optional reduction with moment matching</w:t>
            </w:r>
          </w:p>
        </w:tc>
      </w:tr>
      <w:tr>
        <w:trPr>
          <w:cantSplit w:val="true"/>
        </w:trPr>
        <w:tc>
          <w:tcPr>
            <w:tcW w:type="dxa" w:w="165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Custom contact solve</w:t>
            </w:r>
          </w:p>
        </w:tc>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7"/>
              </w:rPr>
              <w:t>No</w:t>
            </w:r>
          </w:p>
        </w:tc>
        <w:tc>
          <w:tcPr>
            <w:tcW w:type="dxa" w:w="30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7"/>
              </w:rPr>
              <w:t>Yes</w:t>
            </w:r>
          </w:p>
        </w:tc>
        <w:tc>
          <w:tcPr>
            <w:tcW w:type="dxa" w:w="30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Yes for patch generation; solver-dependent downstream</w:t>
            </w:r>
          </w:p>
        </w:tc>
      </w:tr>
      <w:tr>
        <w:trPr>
          <w:cantSplit w:val="true"/>
        </w:trPr>
        <w:tc>
          <w:tcPr>
            <w:tcW w:type="dxa" w:w="165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Primary strength</w:t>
            </w:r>
          </w:p>
        </w:tc>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Simple, robot-fixed, native, cheap candidate basis</w:t>
            </w:r>
          </w:p>
        </w:tc>
        <w:tc>
          <w:tcPr>
            <w:tcW w:type="dxa" w:w="30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Richer deformable-skin mechanics</w:t>
            </w:r>
          </w:p>
        </w:tc>
        <w:tc>
          <w:tcPr>
            <w:tcW w:type="dxa" w:w="30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General hydroelastic geometry + GPU implementation</w:t>
            </w:r>
          </w:p>
        </w:tc>
      </w:tr>
      <w:tr>
        <w:trPr>
          <w:cantSplit w:val="true"/>
        </w:trPr>
        <w:tc>
          <w:tcPr>
            <w:tcW w:type="dxa" w:w="165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Primary concern</w:t>
            </w:r>
          </w:p>
        </w:tc>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MuJoCo constraint scaling; no lateral material coupling</w:t>
            </w:r>
          </w:p>
        </w:tc>
        <w:tc>
          <w:tcPr>
            <w:tcW w:type="dxa" w:w="30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Quasistatic cost and model complexity</w:t>
            </w:r>
          </w:p>
        </w:tc>
        <w:tc>
          <w:tcPr>
            <w:tcW w:type="dxa" w:w="302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Reduction may discard local contact-field evolution relevant to controlled slip</w:t>
            </w:r>
          </w:p>
        </w:tc>
      </w:tr>
    </w:tbl>
    <w:p>
      <w:pPr>
        <w:spacing w:after="0"/>
      </w:pPr>
    </w:p>
    <w:p>
      <w:pPr>
        <w:spacing w:before="0" w:after="120" w:line="259" w:lineRule="auto"/>
      </w:pPr>
      <w:r>
        <w:rPr>
          <w:rFonts w:ascii="Aptos" w:hAnsi="Aptos"/>
          <w:b w:val="0"/>
          <w:i w:val="0"/>
          <w:color w:val="202833"/>
          <w:sz w:val="21"/>
        </w:rPr>
        <w:t>The Newton reduction scheme is specifically designed to preserve instantaneous net force and frictional moment capacity after compressing a full patch into a smaller representative set. That is a strong baseline, not a straw man. The open question is narrower: whether preserving equilibrium wrench statistics is sufficient for controlled-slip trajectories where local traction utilization, slip nucleation, and patch evolution may matter.</w:t>
      </w:r>
    </w:p>
    <w:tbl>
      <w:tblPr>
        <w:tblW w:type="auto" w:w="0"/>
        <w:jc w:val="center"/>
        <w:tblLayout w:type="fixed"/>
        <w:tblLook w:firstColumn="1" w:firstRow="1" w:lastColumn="0" w:lastRow="0" w:noHBand="0" w:noVBand="1" w:val="04A0"/>
      </w:tblPr>
      <w:tblGrid>
        <w:gridCol w:w="9878"/>
      </w:tblGrid>
      <w:tr>
        <w:tc>
          <w:tcPr>
            <w:tcW w:type="dxa" w:w="9648"/>
            <w:shd w:fill="FAF1E8"/>
            <w:tcMar>
              <w:top w:w="130" w:type="dxa"/>
              <w:start w:w="150" w:type="dxa"/>
              <w:bottom w:w="130" w:type="dxa"/>
              <w:end w:w="150" w:type="dxa"/>
            </w:tcMar>
            <w:tcBorders>
              <w:top w:val="single" w:sz="4" w:color="D8DEE5"/>
              <w:left w:val="single" w:sz="4" w:color="D8DEE5"/>
              <w:bottom w:val="single" w:sz="4" w:color="D8DEE5"/>
              <w:right w:val="single" w:sz="4" w:color="D8DEE5"/>
            </w:tcBorders>
            <w:vAlign w:val="center"/>
          </w:tcPr>
          <w:p>
            <w:pPr>
              <w:spacing w:after="60"/>
            </w:pPr>
            <w:r>
              <w:rPr>
                <w:rFonts w:ascii="Aptos" w:hAnsi="Aptos"/>
                <w:b/>
                <w:color w:val="A95B19"/>
                <w:sz w:val="21"/>
              </w:rPr>
              <w:t>Scientific framing</w:t>
            </w:r>
          </w:p>
          <w:p>
            <w:pPr>
              <w:spacing w:after="0" w:line="252" w:lineRule="auto"/>
            </w:pPr>
            <w:r>
              <w:rPr>
                <w:rFonts w:ascii="Aptos" w:hAnsi="Aptos"/>
                <w:color w:val="202833"/>
                <w:sz w:val="20"/>
              </w:rPr>
              <w:t>Do not set out to prove that the dense sphere surface is better than Newton. Treat the comparison as a falsifiable representation study: full Newton patch, reduced Newton patch, dense native MuJoCo surface, and cheap point/torsional baselines should be evaluated on the same isolated mechanics and the same controlled-slip task.</w:t>
            </w:r>
          </w:p>
        </w:tc>
      </w:tr>
    </w:tbl>
    <w:p>
      <w:pPr>
        <w:spacing w:after="0"/>
      </w:pPr>
    </w:p>
    <w:p>
      <w:pPr>
        <w:keepNext/>
        <w:spacing w:before="240" w:after="100"/>
      </w:pPr>
      <w:r>
        <w:rPr>
          <w:rFonts w:ascii="Aptos" w:hAnsi="Aptos"/>
          <w:b/>
          <w:color w:val="17324D"/>
          <w:sz w:val="31"/>
        </w:rPr>
        <w:t>4. Hypotheses to test</w:t>
      </w:r>
    </w:p>
    <w:p>
      <w:pPr>
        <w:spacing w:after="80" w:line="254" w:lineRule="auto"/>
      </w:pPr>
      <w:r>
        <w:rPr>
          <w:rFonts w:ascii="Aptos" w:hAnsi="Aptos"/>
          <w:b/>
          <w:color w:val="2C6E73"/>
          <w:sz w:val="21"/>
        </w:rPr>
        <w:t xml:space="preserve">H1 - Quadrature fidelity: </w:t>
      </w:r>
      <w:r>
        <w:rPr>
          <w:rFonts w:ascii="Aptos" w:hAnsi="Aptos"/>
          <w:color w:val="202833"/>
          <w:sz w:val="21"/>
        </w:rPr>
        <w:t>At sufficient surface resolution, the native MuJoCo sphere surface recovers the continuum load-to-patch-to-wrench relationship over a useful range of load and object curvature without per-object or per-load tuning.</w:t>
      </w:r>
    </w:p>
    <w:p>
      <w:pPr>
        <w:spacing w:after="80" w:line="254" w:lineRule="auto"/>
      </w:pPr>
      <w:r>
        <w:rPr>
          <w:rFonts w:ascii="Aptos" w:hAnsi="Aptos"/>
          <w:b/>
          <w:color w:val="2C6E73"/>
          <w:sz w:val="21"/>
        </w:rPr>
        <w:t xml:space="preserve">H2 - Solver robustness: </w:t>
      </w:r>
      <w:r>
        <w:rPr>
          <w:rFonts w:ascii="Aptos" w:hAnsi="Aptos"/>
          <w:color w:val="202833"/>
          <w:sz w:val="21"/>
        </w:rPr>
        <w:t>The apparent local spring behavior remains acceptably stable under changes in object mass/inertia, timestep, and solver settings. If it does not, the limitation should be quantified rather than hidden by retuning.</w:t>
      </w:r>
    </w:p>
    <w:p>
      <w:pPr>
        <w:spacing w:after="80" w:line="254" w:lineRule="auto"/>
      </w:pPr>
      <w:r>
        <w:rPr>
          <w:rFonts w:ascii="Aptos" w:hAnsi="Aptos"/>
          <w:b/>
          <w:color w:val="2C6E73"/>
          <w:sz w:val="21"/>
        </w:rPr>
        <w:t xml:space="preserve">H3 - Controlled-slip sufficiency: </w:t>
      </w:r>
      <w:r>
        <w:rPr>
          <w:rFonts w:ascii="Aptos" w:hAnsi="Aptos"/>
          <w:color w:val="202833"/>
          <w:sz w:val="21"/>
        </w:rPr>
        <w:t>A dense, fixed contact field can reproduce Drake-like controlled-slip trajectories because the evolving contact wrench emerges from spatially distributed native friction forces.</w:t>
      </w:r>
    </w:p>
    <w:p>
      <w:pPr>
        <w:spacing w:after="80" w:line="254" w:lineRule="auto"/>
      </w:pPr>
      <w:r>
        <w:rPr>
          <w:rFonts w:ascii="Aptos" w:hAnsi="Aptos"/>
          <w:b/>
          <w:color w:val="2C6E73"/>
          <w:sz w:val="21"/>
        </w:rPr>
        <w:t xml:space="preserve">H4 - Reduction stress test: </w:t>
      </w:r>
      <w:r>
        <w:rPr>
          <w:rFonts w:ascii="Aptos" w:hAnsi="Aptos"/>
          <w:color w:val="202833"/>
          <w:sz w:val="21"/>
        </w:rPr>
        <w:t>Newton contact reduction can match static net wrenches while still changing transient controlled-slip behavior in some regimes; this is a hypothesis, not an expected result.</w:t>
      </w:r>
    </w:p>
    <w:p>
      <w:pPr>
        <w:spacing w:after="80" w:line="254" w:lineRule="auto"/>
      </w:pPr>
      <w:r>
        <w:rPr>
          <w:rFonts w:ascii="Aptos" w:hAnsi="Aptos"/>
          <w:b/>
          <w:color w:val="2C6E73"/>
          <w:sz w:val="21"/>
        </w:rPr>
        <w:t xml:space="preserve">H5 - Scalability: </w:t>
      </w:r>
      <w:r>
        <w:rPr>
          <w:rFonts w:ascii="Aptos" w:hAnsi="Aptos"/>
          <w:color w:val="202833"/>
          <w:sz w:val="21"/>
        </w:rPr>
        <w:t>A 1 mm robot-side sphere surface remains computationally viable in MuJoCo Warp / batched simulation because only a local subset of the fixed geoms is active at a time.</w:t>
      </w:r>
    </w:p>
    <w:p>
      <w:pPr>
        <w:spacing w:after="80" w:line="254" w:lineRule="auto"/>
      </w:pPr>
      <w:r>
        <w:rPr>
          <w:rFonts w:ascii="Aptos" w:hAnsi="Aptos"/>
          <w:b/>
          <w:color w:val="2C6E73"/>
          <w:sz w:val="21"/>
        </w:rPr>
        <w:t xml:space="preserve">H6 - Hardware co-design: </w:t>
      </w:r>
      <w:r>
        <w:rPr>
          <w:rFonts w:ascii="Aptos" w:hAnsi="Aptos"/>
          <w:color w:val="202833"/>
          <w:sz w:val="21"/>
        </w:rPr>
        <w:t>A printed TPU fingertip can be engineered so that its lateral coupling length is short enough relative to the working contact patch that a local-foundation model is a useful physical approximation, while also supporting a tactile representation aligned with the simulated samples.</w:t>
      </w:r>
    </w:p>
    <w:p>
      <w:pPr>
        <w:keepNext/>
        <w:spacing w:before="240" w:after="100"/>
      </w:pPr>
      <w:r>
        <w:rPr>
          <w:rFonts w:ascii="Aptos" w:hAnsi="Aptos"/>
          <w:b/>
          <w:color w:val="17324D"/>
          <w:sz w:val="31"/>
        </w:rPr>
        <w:t>5. Data-generation plan</w:t>
      </w:r>
    </w:p>
    <w:tbl>
      <w:tblPr>
        <w:tblW w:type="auto" w:w="0"/>
        <w:jc w:val="center"/>
        <w:tblLayout w:type="fixed"/>
        <w:tblLook w:firstColumn="1" w:firstRow="1" w:lastColumn="0" w:lastRow="0" w:noHBand="0" w:noVBand="1" w:val="04A0"/>
      </w:tblPr>
      <w:tblGrid>
        <w:gridCol w:w="9878"/>
      </w:tblGrid>
      <w:tr>
        <w:tc>
          <w:tcPr>
            <w:tcW w:type="dxa" w:w="9648"/>
            <w:shd w:fill="EAF3F3"/>
            <w:tcMar>
              <w:top w:w="130" w:type="dxa"/>
              <w:start w:w="150" w:type="dxa"/>
              <w:bottom w:w="130" w:type="dxa"/>
              <w:end w:w="150" w:type="dxa"/>
            </w:tcMar>
            <w:tcBorders>
              <w:top w:val="single" w:sz="4" w:color="D8DEE5"/>
              <w:left w:val="single" w:sz="4" w:color="D8DEE5"/>
              <w:bottom w:val="single" w:sz="4" w:color="D8DEE5"/>
              <w:right w:val="single" w:sz="4" w:color="D8DEE5"/>
            </w:tcBorders>
            <w:vAlign w:val="center"/>
          </w:tcPr>
          <w:p>
            <w:pPr>
              <w:spacing w:after="60"/>
            </w:pPr>
            <w:r>
              <w:rPr>
                <w:rFonts w:ascii="Aptos" w:hAnsi="Aptos"/>
                <w:b/>
                <w:color w:val="2C6E73"/>
                <w:sz w:val="21"/>
              </w:rPr>
              <w:t>Priority rule</w:t>
            </w:r>
          </w:p>
          <w:p>
            <w:pPr>
              <w:spacing w:after="0" w:line="252" w:lineRule="auto"/>
            </w:pPr>
            <w:r>
              <w:rPr>
                <w:rFonts w:ascii="Aptos" w:hAnsi="Aptos"/>
                <w:color w:val="202833"/>
                <w:sz w:val="20"/>
              </w:rPr>
              <w:t>Use the smallest experiment that isolates the contact mechanics. Static rigs and a two-pad torsion/controlled-slip rig come before the full SR2 pick-brake-insert chain. The full chain currently confounds contact behavior with a pick controller that fails in most perturbed seeds.</w:t>
            </w:r>
          </w:p>
        </w:tc>
      </w:tr>
    </w:tbl>
    <w:p>
      <w:pPr>
        <w:spacing w:after="0"/>
      </w:pPr>
    </w:p>
    <w:p>
      <w:pPr>
        <w:keepNext/>
        <w:spacing w:before="160" w:after="60"/>
      </w:pPr>
      <w:r>
        <w:rPr>
          <w:rFonts w:ascii="Aptos" w:hAnsi="Aptos"/>
          <w:b/>
          <w:color w:val="2C6E73"/>
          <w:sz w:val="24"/>
        </w:rPr>
        <w:t>Phase 0 - Freeze and instrument the current baseline [P0]</w:t>
      </w:r>
    </w:p>
    <w:p>
      <w:pPr>
        <w:pStyle w:val="ListBullet"/>
        <w:spacing w:after="40" w:line="252" w:lineRule="auto"/>
        <w:ind w:left="317" w:hanging="173"/>
      </w:pPr>
      <w:r>
        <w:rPr>
          <w:rFonts w:ascii="Aptos" w:hAnsi="Aptos"/>
          <w:color w:val="202833"/>
          <w:sz w:val="21"/>
        </w:rPr>
        <w:t>Preserve the existing nominal Drake and MuJoCo results. Do not change controller gains, geometry, friction, contact parameters, or initial conditions while adding logging.</w:t>
      </w:r>
    </w:p>
    <w:p>
      <w:pPr>
        <w:pStyle w:val="ListBullet"/>
        <w:spacing w:after="40" w:line="252" w:lineRule="auto"/>
        <w:ind w:left="317" w:hanging="173"/>
      </w:pPr>
      <w:r>
        <w:rPr>
          <w:rFonts w:ascii="Aptos" w:hAnsi="Aptos"/>
          <w:color w:val="202833"/>
          <w:sz w:val="21"/>
        </w:rPr>
        <w:t>Create a single run configuration object that records simulator/backend versions, git commit, timestep, solver settings, fingertip parameters, object parameters, controller parameters, and random seed.</w:t>
      </w:r>
    </w:p>
    <w:p>
      <w:pPr>
        <w:pStyle w:val="ListBullet"/>
        <w:spacing w:after="40" w:line="252" w:lineRule="auto"/>
        <w:ind w:left="317" w:hanging="173"/>
      </w:pPr>
      <w:r>
        <w:rPr>
          <w:rFonts w:ascii="Aptos" w:hAnsi="Aptos"/>
          <w:color w:val="202833"/>
          <w:sz w:val="21"/>
        </w:rPr>
        <w:t>Log every active sphere contact at every physics step for isolated rigs. For the full chain, allow contact logging at a configurable decimation factor if file size becomes excessive.</w:t>
      </w:r>
    </w:p>
    <w:p>
      <w:pPr>
        <w:pStyle w:val="ListBullet"/>
        <w:spacing w:after="40" w:line="252" w:lineRule="auto"/>
        <w:ind w:left="317" w:hanging="173"/>
      </w:pPr>
      <w:r>
        <w:rPr>
          <w:rFonts w:ascii="Aptos" w:hAnsi="Aptos"/>
          <w:color w:val="202833"/>
          <w:sz w:val="21"/>
        </w:rPr>
        <w:t>Add one deterministic regression command that reproduces the 1 mm nominal screwdriver result and asserts final swing angle and insertion depth remain within a narrow tolerance of the existing report.</w:t>
      </w:r>
    </w:p>
    <w:p>
      <w:pPr>
        <w:keepNext/>
        <w:spacing w:before="160" w:after="60"/>
      </w:pPr>
      <w:r>
        <w:rPr>
          <w:rFonts w:ascii="Aptos" w:hAnsi="Aptos"/>
          <w:b/>
          <w:color w:val="2C6E73"/>
          <w:sz w:val="24"/>
        </w:rPr>
        <w:t>Phase 1 - Static foundation and patch benchmark [P0]</w:t>
      </w:r>
    </w:p>
    <w:p>
      <w:pPr>
        <w:spacing w:before="0" w:after="80" w:line="259" w:lineRule="auto"/>
      </w:pPr>
      <w:r>
        <w:rPr>
          <w:rFonts w:ascii="Aptos" w:hAnsi="Aptos"/>
          <w:b w:val="0"/>
          <w:i w:val="0"/>
          <w:color w:val="202833"/>
          <w:sz w:val="21"/>
        </w:rPr>
        <w:t>Purpose: establish whether the surface discretization is actually approximating the intended continuum mechanics before evaluating task-level behavior.</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880"/>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Sweep axis</w:t>
            </w:r>
          </w:p>
        </w:tc>
        <w:tc>
          <w:tcPr>
            <w:tcW w:type="dxa" w:w="7200"/>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Core values</w:t>
            </w:r>
          </w:p>
        </w:tc>
      </w:tr>
      <w:tr>
        <w:trPr>
          <w:cantSplit w:val="true"/>
        </w:trPr>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Surface resolution</w:t>
            </w:r>
          </w:p>
        </w:tc>
        <w:tc>
          <w:tcPr>
            <w:tcW w:type="dxa" w:w="720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2.0, 1.0, 0.5 mm</w:t>
            </w:r>
          </w:p>
        </w:tc>
      </w:tr>
      <w:tr>
        <w:trPr>
          <w:cantSplit w:val="true"/>
        </w:trPr>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Load targets</w:t>
            </w:r>
          </w:p>
        </w:tc>
        <w:tc>
          <w:tcPr>
            <w:tcW w:type="dxa" w:w="720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0.25, 0.5, 1, 2, 3, 5 N</w:t>
            </w:r>
          </w:p>
        </w:tc>
      </w:tr>
      <w:tr>
        <w:trPr>
          <w:cantSplit w:val="true"/>
        </w:trPr>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Object geometries</w:t>
            </w:r>
          </w:p>
        </w:tc>
        <w:tc>
          <w:tcPr>
            <w:tcW w:type="dxa" w:w="720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Plane; cylinder r = 6.25, 12.5, 25, 50 mm; sphere r = 12.5 and 25 mm</w:t>
            </w:r>
          </w:p>
        </w:tc>
      </w:tr>
      <w:tr>
        <w:trPr>
          <w:cantSplit w:val="true"/>
        </w:trPr>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Sampling phase test</w:t>
            </w:r>
          </w:p>
        </w:tc>
        <w:tc>
          <w:tcPr>
            <w:tcW w:type="dxa" w:w="720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Rotate fingertip/sample pattern about contact normal by 0, 30, 60 deg where meaningful</w:t>
            </w:r>
          </w:p>
        </w:tc>
      </w:tr>
      <w:tr>
        <w:trPr>
          <w:cantSplit w:val="true"/>
        </w:trPr>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Reference models</w:t>
            </w:r>
          </w:p>
        </w:tc>
        <w:tc>
          <w:tcPr>
            <w:tcW w:type="dxa" w:w="720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Drake hydroelastic; analytic Winkler result where closed form is available</w:t>
            </w:r>
          </w:p>
        </w:tc>
      </w:tr>
      <w:tr>
        <w:trPr>
          <w:cantSplit w:val="true"/>
        </w:trPr>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No-retune rule</w:t>
            </w:r>
          </w:p>
        </w:tc>
        <w:tc>
          <w:tcPr>
            <w:tcW w:type="dxa" w:w="720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Same fingertip E/K, mu, damping, A_i weights, and sphere parameters for every object/load</w:t>
            </w:r>
          </w:p>
        </w:tc>
      </w:tr>
    </w:tbl>
    <w:p>
      <w:pPr>
        <w:spacing w:after="0"/>
      </w:pPr>
    </w:p>
    <w:p>
      <w:pPr>
        <w:pStyle w:val="ListBullet"/>
        <w:spacing w:after="40" w:line="252" w:lineRule="auto"/>
        <w:ind w:left="317" w:hanging="173"/>
      </w:pPr>
      <w:r>
        <w:rPr>
          <w:rFonts w:ascii="Aptos" w:hAnsi="Aptos"/>
          <w:color w:val="202833"/>
          <w:sz w:val="21"/>
        </w:rPr>
        <w:t>For the plane case, run both displacement-controlled indentation sweeps and load-controlled equilibria. The displacement sweep directly exposes effective stiffness; the load sweep exposes patch growth.</w:t>
      </w:r>
    </w:p>
    <w:p>
      <w:pPr>
        <w:pStyle w:val="ListBullet"/>
        <w:spacing w:after="40" w:line="252" w:lineRule="auto"/>
        <w:ind w:left="317" w:hanging="173"/>
      </w:pPr>
      <w:r>
        <w:rPr>
          <w:rFonts w:ascii="Aptos" w:hAnsi="Aptos"/>
          <w:color w:val="202833"/>
          <w:sz w:val="21"/>
        </w:rPr>
        <w:t>At each equilibrium, compute total normal force, full contact wrench, active sample count, area proxy, center of pressure, effective friction arm r_eff = |tau_n| / (mu * F_n), and the per-contact constitutive residual.</w:t>
      </w:r>
    </w:p>
    <w:p>
      <w:pPr>
        <w:pStyle w:val="ListBullet"/>
        <w:spacing w:after="40" w:line="252" w:lineRule="auto"/>
        <w:ind w:left="317" w:hanging="173"/>
      </w:pPr>
      <w:r>
        <w:rPr>
          <w:rFonts w:ascii="Aptos" w:hAnsi="Aptos"/>
          <w:color w:val="202833"/>
          <w:sz w:val="21"/>
        </w:rPr>
        <w:t>For each active sample i, compare measured f_n,i against the intended k_i * delta_i relation. Store the residual before aggregating. This is the most direct answer to the concern that MuJoCo jointly solves redundant soft contacts rather than behaving like literal independent springs.</w:t>
      </w:r>
    </w:p>
    <w:p>
      <w:pPr>
        <w:pStyle w:val="ListBullet"/>
        <w:spacing w:after="40" w:line="252" w:lineRule="auto"/>
        <w:ind w:left="317" w:hanging="173"/>
      </w:pPr>
      <w:r>
        <w:rPr>
          <w:rFonts w:ascii="Aptos" w:hAnsi="Aptos"/>
          <w:color w:val="202833"/>
          <w:sz w:val="21"/>
        </w:rPr>
        <w:t>Report convergence with resolution and sampling phase. Do not average away anisotropy; show worst-case and median errors.</w:t>
      </w:r>
    </w:p>
    <w:p>
      <w:pPr>
        <w:keepNext/>
        <w:spacing w:before="160" w:after="60"/>
      </w:pPr>
      <w:r>
        <w:rPr>
          <w:rFonts w:ascii="Aptos" w:hAnsi="Aptos"/>
          <w:b/>
          <w:color w:val="2C6E73"/>
          <w:sz w:val="24"/>
        </w:rPr>
        <w:t>Phase 2 - MuJoCo constraint-scaling sensitivity [P0]</w:t>
      </w:r>
    </w:p>
    <w:p>
      <w:pPr>
        <w:spacing w:before="0" w:after="80" w:line="259" w:lineRule="auto"/>
      </w:pPr>
      <w:r>
        <w:rPr>
          <w:rFonts w:ascii="Aptos" w:hAnsi="Aptos"/>
          <w:b w:val="0"/>
          <w:i w:val="0"/>
          <w:color w:val="202833"/>
          <w:sz w:val="21"/>
        </w:rPr>
        <w:t>Purpose: test the most important implementation risk raised by the CSLC comparison. The current solref/solimp mapping uses MuJoCo constraint scaling and a nominal inverse-inertia estimate. Therefore a fixed d_0 does not automatically guarantee a mass-independent physical spring.</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880"/>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Axis</w:t>
            </w:r>
          </w:p>
        </w:tc>
        <w:tc>
          <w:tcPr>
            <w:tcW w:type="dxa" w:w="7200"/>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Values</w:t>
            </w:r>
          </w:p>
        </w:tc>
      </w:tr>
      <w:tr>
        <w:trPr>
          <w:cantSplit w:val="true"/>
        </w:trPr>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Object mass scale</w:t>
            </w:r>
          </w:p>
        </w:tc>
        <w:tc>
          <w:tcPr>
            <w:tcW w:type="dxa" w:w="720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0.25x, 0.5x, 1x, 2x, 4x</w:t>
            </w:r>
          </w:p>
        </w:tc>
      </w:tr>
      <w:tr>
        <w:trPr>
          <w:cantSplit w:val="true"/>
        </w:trPr>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Object inertia</w:t>
            </w:r>
          </w:p>
        </w:tc>
        <w:tc>
          <w:tcPr>
            <w:tcW w:type="dxa" w:w="720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Scale consistently with mass, plus one controlled inertia-only perturbation</w:t>
            </w:r>
          </w:p>
        </w:tc>
      </w:tr>
      <w:tr>
        <w:trPr>
          <w:cantSplit w:val="true"/>
        </w:trPr>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Physics timestep</w:t>
            </w:r>
          </w:p>
        </w:tc>
        <w:tc>
          <w:tcPr>
            <w:tcW w:type="dxa" w:w="720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0.25, 0.5, 1, 2 ms</w:t>
            </w:r>
          </w:p>
        </w:tc>
      </w:tr>
      <w:tr>
        <w:trPr>
          <w:cantSplit w:val="true"/>
        </w:trPr>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Solver settings</w:t>
            </w:r>
          </w:p>
        </w:tc>
        <w:tc>
          <w:tcPr>
            <w:tcW w:type="dxa" w:w="720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Current default plus at least two stricter/looser iteration/tolerance settings available in the installed MuJoCo version</w:t>
            </w:r>
          </w:p>
        </w:tc>
      </w:tr>
      <w:tr>
        <w:trPr>
          <w:cantSplit w:val="true"/>
        </w:trPr>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Contact geometry</w:t>
            </w:r>
          </w:p>
        </w:tc>
        <w:tc>
          <w:tcPr>
            <w:tcW w:type="dxa" w:w="720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Plane first; then nominal 12.5 mm screwdriver cylinder</w:t>
            </w:r>
          </w:p>
        </w:tc>
      </w:tr>
      <w:tr>
        <w:trPr>
          <w:cantSplit w:val="true"/>
        </w:trPr>
        <w:tc>
          <w:tcPr>
            <w:tcW w:type="dxa" w:w="288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Resolution</w:t>
            </w:r>
          </w:p>
        </w:tc>
        <w:tc>
          <w:tcPr>
            <w:tcW w:type="dxa" w:w="720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1 mm primary; 0.5 mm spot check</w:t>
            </w:r>
          </w:p>
        </w:tc>
      </w:tr>
    </w:tbl>
    <w:p>
      <w:pPr>
        <w:spacing w:after="0"/>
      </w:pPr>
    </w:p>
    <w:p>
      <w:pPr>
        <w:pStyle w:val="ListBullet"/>
        <w:spacing w:after="40" w:line="252" w:lineRule="auto"/>
        <w:ind w:left="317" w:hanging="173"/>
      </w:pPr>
      <w:r>
        <w:rPr>
          <w:rFonts w:ascii="Aptos" w:hAnsi="Aptos"/>
          <w:color w:val="202833"/>
          <w:sz w:val="21"/>
        </w:rPr>
        <w:t>At fixed indentation, quantify how much total force and per-sample f_n / delta change with mass/inertia. At fixed commanded load, quantify how patch extent and r_eff change.</w:t>
      </w:r>
    </w:p>
    <w:p>
      <w:pPr>
        <w:pStyle w:val="ListBullet"/>
        <w:spacing w:after="40" w:line="252" w:lineRule="auto"/>
        <w:ind w:left="317" w:hanging="173"/>
      </w:pPr>
      <w:r>
        <w:rPr>
          <w:rFonts w:ascii="Aptos" w:hAnsi="Aptos"/>
          <w:color w:val="202833"/>
          <w:sz w:val="21"/>
        </w:rPr>
        <w:t>Log the actual contact solref/solimp selected after MuJoCo geom mixing, contact constraint addresses, and any accessible effective-mass/inverse-inertia quantities. Verify that object geom contact settings are not silently overriding the intended fingertip settings.</w:t>
      </w:r>
    </w:p>
    <w:p>
      <w:pPr>
        <w:pStyle w:val="ListBullet"/>
        <w:spacing w:after="40" w:line="252" w:lineRule="auto"/>
        <w:ind w:left="317" w:hanging="173"/>
      </w:pPr>
      <w:r>
        <w:rPr>
          <w:rFonts w:ascii="Aptos" w:hAnsi="Aptos"/>
          <w:color w:val="202833"/>
          <w:sz w:val="21"/>
        </w:rPr>
        <w:t>If sensitivity is large, stop and characterize it before adding complexity. Do not silently recompute parameters per object; that would change the scientific question.</w:t>
      </w:r>
    </w:p>
    <w:p>
      <w:pPr>
        <w:pStyle w:val="ListBullet"/>
        <w:spacing w:after="40" w:line="252" w:lineRule="auto"/>
        <w:ind w:left="317" w:hanging="173"/>
      </w:pPr>
      <w:r>
        <w:rPr>
          <w:rFonts w:ascii="Aptos" w:hAnsi="Aptos"/>
          <w:color w:val="202833"/>
          <w:sz w:val="21"/>
        </w:rPr>
        <w:t>Only after the failure mode is measured should Codex inspect alternative MuJoCo parameterizations or direct-format contact settings in the installed version.</w:t>
      </w:r>
    </w:p>
    <w:p>
      <w:pPr>
        <w:keepNext/>
        <w:spacing w:before="160" w:after="60"/>
      </w:pPr>
      <w:r>
        <w:rPr>
          <w:rFonts w:ascii="Aptos" w:hAnsi="Aptos"/>
          <w:b/>
          <w:color w:val="2C6E73"/>
          <w:sz w:val="24"/>
        </w:rPr>
        <w:t>Phase 3 - Isolated controlled-slip benchmark [P0]</w:t>
      </w:r>
    </w:p>
    <w:p>
      <w:pPr>
        <w:spacing w:before="0" w:after="80" w:line="259" w:lineRule="auto"/>
      </w:pPr>
      <w:r>
        <w:rPr>
          <w:rFonts w:ascii="Aptos" w:hAnsi="Aptos"/>
          <w:b w:val="0"/>
          <w:i w:val="0"/>
          <w:color w:val="202833"/>
          <w:sz w:val="21"/>
        </w:rPr>
        <w:t>Purpose: create a task that is specifically sensitive to load-dependent torsional friction while removing pick, lift, and insertion failures.</w:t>
      </w:r>
    </w:p>
    <w:p>
      <w:pPr>
        <w:pStyle w:val="ListBullet"/>
        <w:spacing w:after="40" w:line="252" w:lineRule="auto"/>
        <w:ind w:left="317" w:hanging="173"/>
      </w:pPr>
      <w:r>
        <w:rPr>
          <w:rFonts w:ascii="Aptos" w:hAnsi="Aptos"/>
          <w:color w:val="202833"/>
          <w:sz w:val="21"/>
        </w:rPr>
        <w:t>Use the existing two-pad / screwdriver torsion rig if possible. Initialize the tool already pinched and in a known pose.</w:t>
      </w:r>
    </w:p>
    <w:p>
      <w:pPr>
        <w:pStyle w:val="ListBullet"/>
        <w:spacing w:after="40" w:line="252" w:lineRule="auto"/>
        <w:ind w:left="317" w:hanging="173"/>
      </w:pPr>
      <w:r>
        <w:rPr>
          <w:rFonts w:ascii="Aptos" w:hAnsi="Aptos"/>
          <w:color w:val="202833"/>
          <w:sz w:val="21"/>
        </w:rPr>
        <w:t>Command normal-load trajectories that intentionally move the contact across stick, incipient slip, sustained slip, and re-stick regimes. Include the existing minimum-jerk brake trajectory as one case.</w:t>
      </w:r>
    </w:p>
    <w:p>
      <w:pPr>
        <w:pStyle w:val="ListBullet"/>
        <w:spacing w:after="40" w:line="252" w:lineRule="auto"/>
        <w:ind w:left="317" w:hanging="173"/>
      </w:pPr>
      <w:r>
        <w:rPr>
          <w:rFonts w:ascii="Aptos" w:hAnsi="Aptos"/>
          <w:color w:val="202833"/>
          <w:sz w:val="21"/>
        </w:rPr>
        <w:t>Sweep friction mu, tool inertia/mass, initial angle/velocity, and commanded normal force around the nominal operating point. Keep the controller identical across models wherever the APIs permit.</w:t>
      </w:r>
    </w:p>
    <w:p>
      <w:pPr>
        <w:pStyle w:val="ListBullet"/>
        <w:spacing w:after="40" w:line="252" w:lineRule="auto"/>
        <w:ind w:left="317" w:hanging="173"/>
      </w:pPr>
      <w:r>
        <w:rPr>
          <w:rFonts w:ascii="Aptos" w:hAnsi="Aptos"/>
          <w:color w:val="202833"/>
          <w:sz w:val="21"/>
        </w:rPr>
        <w:t>Compare Drake hydroelastic, MuJoCo sphere surfaces (2/1/0.5 mm), MuJoCo point contact, and the analytic/rescheduled condim-4 baseline.</w:t>
      </w:r>
    </w:p>
    <w:p>
      <w:pPr>
        <w:pStyle w:val="ListBullet"/>
        <w:spacing w:after="40" w:line="252" w:lineRule="auto"/>
        <w:ind w:left="317" w:hanging="173"/>
      </w:pPr>
      <w:r>
        <w:rPr>
          <w:rFonts w:ascii="Aptos" w:hAnsi="Aptos"/>
          <w:color w:val="202833"/>
          <w:sz w:val="21"/>
        </w:rPr>
        <w:t>Primary dynamic outputs: slip onset time, angular velocity at onset, angle trajectory, final angle, normal-force trajectory, contact torque trajectory, r_eff(t), active-contact count, and energy dissipated by friction.</w:t>
      </w:r>
    </w:p>
    <w:p>
      <w:pPr>
        <w:keepNext/>
        <w:spacing w:before="160" w:after="60"/>
      </w:pPr>
      <w:r>
        <w:rPr>
          <w:rFonts w:ascii="Aptos" w:hAnsi="Aptos"/>
          <w:b/>
          <w:color w:val="2C6E73"/>
          <w:sz w:val="24"/>
        </w:rPr>
        <w:t>Phase 4 - Newton full versus reduced hydroelastic comparison [P1]</w:t>
      </w:r>
    </w:p>
    <w:p>
      <w:pPr>
        <w:pStyle w:val="ListBullet"/>
        <w:spacing w:after="40" w:line="252" w:lineRule="auto"/>
        <w:ind w:left="317" w:hanging="173"/>
      </w:pPr>
      <w:r>
        <w:rPr>
          <w:rFonts w:ascii="Aptos" w:hAnsi="Aptos"/>
          <w:color w:val="202833"/>
          <w:sz w:val="21"/>
        </w:rPr>
        <w:t>Port the same simple plane/cylinder rigs and the isolated controlled-slip rig to Newton using matched geometry, friction, material stiffness, timestep, and initial state as closely as the formulations allow.</w:t>
      </w:r>
    </w:p>
    <w:p>
      <w:pPr>
        <w:pStyle w:val="ListBullet"/>
        <w:spacing w:after="40" w:line="252" w:lineRule="auto"/>
        <w:ind w:left="317" w:hanging="173"/>
      </w:pPr>
      <w:r>
        <w:rPr>
          <w:rFonts w:ascii="Aptos" w:hAnsi="Aptos"/>
          <w:color w:val="202833"/>
          <w:sz w:val="21"/>
        </w:rPr>
        <w:t>Run the full unreduced hydroelastic contact set and the reduced contact set in the same solver/backend when supported. If backend differences are unavoidable, record them explicitly and do not attribute all differences to reduction.</w:t>
      </w:r>
    </w:p>
    <w:p>
      <w:pPr>
        <w:pStyle w:val="ListBullet"/>
        <w:spacing w:after="40" w:line="252" w:lineRule="auto"/>
        <w:ind w:left="317" w:hanging="173"/>
      </w:pPr>
      <w:r>
        <w:rPr>
          <w:rFonts w:ascii="Aptos" w:hAnsi="Aptos"/>
          <w:color w:val="202833"/>
          <w:sz w:val="21"/>
        </w:rPr>
        <w:t>If Newton exposes reduction aggressiveness / contact count, sweep it. Also test moment matching on/off if the current implementation exposes that switch.</w:t>
      </w:r>
    </w:p>
    <w:p>
      <w:pPr>
        <w:pStyle w:val="ListBullet"/>
        <w:spacing w:after="40" w:line="252" w:lineRule="auto"/>
        <w:ind w:left="317" w:hanging="173"/>
      </w:pPr>
      <w:r>
        <w:rPr>
          <w:rFonts w:ascii="Aptos" w:hAnsi="Aptos"/>
          <w:color w:val="202833"/>
          <w:sz w:val="21"/>
        </w:rPr>
        <w:t>First verify static net force, center of pressure, and friction moment. Then compare dynamic slip trajectories. The key null hypothesis is that reduction does not materially alter controlled-slip behavior once static wrench capacity is matched.</w:t>
      </w:r>
    </w:p>
    <w:p>
      <w:pPr>
        <w:pStyle w:val="ListBullet"/>
        <w:spacing w:after="40" w:line="252" w:lineRule="auto"/>
        <w:ind w:left="317" w:hanging="173"/>
      </w:pPr>
      <w:r>
        <w:rPr>
          <w:rFonts w:ascii="Aptos" w:hAnsi="Aptos"/>
          <w:color w:val="202833"/>
          <w:sz w:val="21"/>
        </w:rPr>
        <w:t>If local traction information is accessible, log per-contact tangential utilization |f_t| / (mu f_n), contact positions, pressure/normal force, and local slip velocity. If it is not accessible, record that limitation rather than reconstructing unsupported states.</w:t>
      </w:r>
    </w:p>
    <w:p>
      <w:pPr>
        <w:keepNext/>
        <w:spacing w:before="160" w:after="60"/>
      </w:pPr>
      <w:r>
        <w:rPr>
          <w:rFonts w:ascii="Aptos" w:hAnsi="Aptos"/>
          <w:b/>
          <w:color w:val="2C6E73"/>
          <w:sz w:val="24"/>
        </w:rPr>
        <w:t>Phase 5 - GPU / batched-simulation scaling [P1]</w:t>
      </w:r>
    </w:p>
    <w:p>
      <w:pPr>
        <w:pStyle w:val="ListBullet"/>
        <w:spacing w:after="40" w:line="252" w:lineRule="auto"/>
        <w:ind w:left="317" w:hanging="173"/>
      </w:pPr>
      <w:r>
        <w:rPr>
          <w:rFonts w:ascii="Aptos" w:hAnsi="Aptos"/>
          <w:color w:val="202833"/>
          <w:sz w:val="21"/>
        </w:rPr>
        <w:t>Move the 1 mm sphere-surface model into the current MuJoCo Warp / mjlab-compatible path used by the project. Confirm CPU MuJoCo and MuJoCo Warp agree on the isolated static and controlled-slip metrics before scaling environment count.</w:t>
      </w:r>
    </w:p>
    <w:p>
      <w:pPr>
        <w:pStyle w:val="ListBullet"/>
        <w:spacing w:after="40" w:line="252" w:lineRule="auto"/>
        <w:ind w:left="317" w:hanging="173"/>
      </w:pPr>
      <w:r>
        <w:rPr>
          <w:rFonts w:ascii="Aptos" w:hAnsi="Aptos"/>
          <w:color w:val="202833"/>
          <w:sz w:val="21"/>
        </w:rPr>
        <w:t>Benchmark environment counts 1, 64, 256, 1024, and 4096, or stop earlier when memory/contact buffers become the limiting factor.</w:t>
      </w:r>
    </w:p>
    <w:p>
      <w:pPr>
        <w:pStyle w:val="ListBullet"/>
        <w:spacing w:after="40" w:line="252" w:lineRule="auto"/>
        <w:ind w:left="317" w:hanging="173"/>
      </w:pPr>
      <w:r>
        <w:rPr>
          <w:rFonts w:ascii="Aptos" w:hAnsi="Aptos"/>
          <w:color w:val="202833"/>
          <w:sz w:val="21"/>
        </w:rPr>
        <w:t>Record physics steps/s, accumulated realtime factor, device memory, active contacts/environment, allocated contact capacity, and warm-up/compile time separately from steady-state stepping.</w:t>
      </w:r>
    </w:p>
    <w:p>
      <w:pPr>
        <w:pStyle w:val="ListBullet"/>
        <w:spacing w:after="40" w:line="252" w:lineRule="auto"/>
        <w:ind w:left="317" w:hanging="173"/>
      </w:pPr>
      <w:r>
        <w:rPr>
          <w:rFonts w:ascii="Aptos" w:hAnsi="Aptos"/>
          <w:color w:val="202833"/>
          <w:sz w:val="21"/>
        </w:rPr>
        <w:t>Repeat at 2 mm and 0.5 mm for the resolution-versus-throughput curve. The primary practical question is whether 1 mm is cheap enough for policy learning, not whether it is the fastest representation.</w:t>
      </w:r>
    </w:p>
    <w:p>
      <w:pPr>
        <w:keepNext/>
        <w:spacing w:before="160" w:after="60"/>
      </w:pPr>
      <w:r>
        <w:rPr>
          <w:rFonts w:ascii="Aptos" w:hAnsi="Aptos"/>
          <w:b/>
          <w:color w:val="2C6E73"/>
          <w:sz w:val="24"/>
        </w:rPr>
        <w:t>Phase 6 - TPU fingertip mechanics and tactile co-design [P2]</w:t>
      </w:r>
    </w:p>
    <w:p>
      <w:pPr>
        <w:spacing w:before="0" w:after="80" w:line="259" w:lineRule="auto"/>
      </w:pPr>
      <w:r>
        <w:rPr>
          <w:rFonts w:ascii="Aptos" w:hAnsi="Aptos"/>
          <w:b w:val="0"/>
          <w:i w:val="0"/>
          <w:color w:val="202833"/>
          <w:sz w:val="21"/>
        </w:rPr>
        <w:t>This phase should begin after the simulation benchmark identifies the resolution and local mechanical quantities that actually matter to the controller.</w:t>
      </w:r>
    </w:p>
    <w:p>
      <w:pPr>
        <w:pStyle w:val="ListBullet"/>
        <w:spacing w:after="40" w:line="252" w:lineRule="auto"/>
        <w:ind w:left="317" w:hanging="173"/>
      </w:pPr>
      <w:r>
        <w:rPr>
          <w:rFonts w:ascii="Aptos" w:hAnsi="Aptos"/>
          <w:color w:val="202833"/>
          <w:sz w:val="21"/>
        </w:rPr>
        <w:t>Print a small, interpretable design family rather than a large black-box search: e.g., thin TPU shell on rigid backing; more compliant shell/infill; deliberately segmented or columnar contact layer. Record material, wall thickness, infill, print orientation, and post-processing.</w:t>
      </w:r>
    </w:p>
    <w:p>
      <w:pPr>
        <w:pStyle w:val="ListBullet"/>
        <w:spacing w:after="40" w:line="252" w:lineRule="auto"/>
        <w:ind w:left="317" w:hanging="173"/>
      </w:pPr>
      <w:r>
        <w:rPr>
          <w:rFonts w:ascii="Aptos" w:hAnsi="Aptos"/>
          <w:color w:val="202833"/>
          <w:sz w:val="21"/>
        </w:rPr>
        <w:t>Measure normal force versus indentation, loading/unloading hysteresis, rate dependence, and local-to-neighbor displacement/force propagation from a point indentation.</w:t>
      </w:r>
    </w:p>
    <w:p>
      <w:pPr>
        <w:pStyle w:val="ListBullet"/>
        <w:spacing w:after="40" w:line="252" w:lineRule="auto"/>
        <w:ind w:left="317" w:hanging="173"/>
      </w:pPr>
      <w:r>
        <w:rPr>
          <w:rFonts w:ascii="Aptos" w:hAnsi="Aptos"/>
          <w:color w:val="202833"/>
          <w:sz w:val="21"/>
        </w:rPr>
        <w:t>Fit a lateral coupling length from the spatial decay of response. The independent-foundation abstraction is most defensible when this coupling length is small relative to the working contact-patch radius.</w:t>
      </w:r>
    </w:p>
    <w:p>
      <w:pPr>
        <w:pStyle w:val="ListBullet"/>
        <w:spacing w:after="40" w:line="252" w:lineRule="auto"/>
        <w:ind w:left="317" w:hanging="173"/>
      </w:pPr>
      <w:r>
        <w:rPr>
          <w:rFonts w:ascii="Aptos" w:hAnsi="Aptos"/>
          <w:color w:val="202833"/>
          <w:sz w:val="21"/>
        </w:rPr>
        <w:t>Measure torsional friction capacity versus normal load and compare the real fingertip r_eff(N) curve against the simulation families.</w:t>
      </w:r>
    </w:p>
    <w:p>
      <w:pPr>
        <w:pStyle w:val="ListBullet"/>
        <w:spacing w:after="40" w:line="252" w:lineRule="auto"/>
        <w:ind w:left="317" w:hanging="173"/>
      </w:pPr>
      <w:r>
        <w:rPr>
          <w:rFonts w:ascii="Aptos" w:hAnsi="Aptos"/>
          <w:color w:val="202833"/>
          <w:sz w:val="21"/>
        </w:rPr>
        <w:t>Prefer a tactile/sensor representation that can be mapped to robot-fixed local contact samples or contact tokens rather than requiring image-level realism unless the hardware dictates otherwise.</w:t>
      </w:r>
    </w:p>
    <w:p>
      <w:pPr>
        <w:keepNext/>
        <w:spacing w:before="240" w:after="100"/>
      </w:pPr>
      <w:r>
        <w:rPr>
          <w:rFonts w:ascii="Aptos" w:hAnsi="Aptos"/>
          <w:b/>
          <w:color w:val="17324D"/>
          <w:sz w:val="31"/>
        </w:rPr>
        <w:t>6. Required logging and data schema</w:t>
      </w:r>
    </w:p>
    <w:p>
      <w:pPr>
        <w:keepNext/>
        <w:spacing w:before="160" w:after="60"/>
      </w:pPr>
      <w:r>
        <w:rPr>
          <w:rFonts w:ascii="Aptos" w:hAnsi="Aptos"/>
          <w:b/>
          <w:color w:val="2C6E73"/>
          <w:sz w:val="24"/>
        </w:rPr>
        <w:t>6.1 Run directory contract</w:t>
      </w:r>
    </w:p>
    <w:p>
      <w:pPr>
        <w:spacing w:before="0" w:after="60" w:line="259" w:lineRule="auto"/>
      </w:pPr>
      <w:r>
        <w:rPr>
          <w:rFonts w:ascii="Aptos" w:hAnsi="Aptos"/>
          <w:b w:val="0"/>
          <w:i w:val="0"/>
          <w:color w:val="202833"/>
          <w:sz w:val="21"/>
        </w:rPr>
        <w:t>Every run must be self-contained and reproducible. Use one directory per run, with a stable experiment ID. Suggested layout:</w:t>
      </w:r>
    </w:p>
    <w:tbl>
      <w:tblPr>
        <w:tblW w:type="auto" w:w="0"/>
        <w:jc w:val="center"/>
        <w:tblLayout w:type="fixed"/>
        <w:tblLook w:firstColumn="1" w:firstRow="1" w:lastColumn="0" w:lastRow="0" w:noHBand="0" w:noVBand="1" w:val="04A0"/>
      </w:tblPr>
      <w:tblGrid>
        <w:gridCol w:w="9878"/>
      </w:tblGrid>
      <w:tr>
        <w:tc>
          <w:tcPr>
            <w:tcW w:type="dxa" w:w="9648"/>
            <w:shd w:fill="F4F6F8"/>
            <w:tcMar>
              <w:top w:w="130" w:type="dxa"/>
              <w:start w:w="150" w:type="dxa"/>
              <w:bottom w:w="130" w:type="dxa"/>
              <w:end w:w="150" w:type="dxa"/>
            </w:tcMar>
            <w:tcBorders>
              <w:top w:val="single" w:sz="4" w:color="D8DEE5"/>
              <w:left w:val="single" w:sz="4" w:color="D8DEE5"/>
              <w:bottom w:val="single" w:sz="4" w:color="D8DEE5"/>
              <w:right w:val="single" w:sz="4" w:color="D8DEE5"/>
            </w:tcBorders>
            <w:vAlign w:val="center"/>
          </w:tcPr>
          <w:p>
            <w:pPr>
              <w:spacing w:after="60"/>
            </w:pPr>
            <w:r>
              <w:rPr>
                <w:rFonts w:ascii="Aptos" w:hAnsi="Aptos"/>
                <w:b/>
                <w:color w:val="2C6E73"/>
                <w:sz w:val="21"/>
              </w:rPr>
              <w:t>Run layout</w:t>
            </w:r>
          </w:p>
          <w:p>
            <w:pPr>
              <w:spacing w:after="0" w:line="252" w:lineRule="auto"/>
            </w:pPr>
            <w:r>
              <w:rPr>
                <w:rFonts w:ascii="Aptos" w:hAnsi="Aptos"/>
                <w:color w:val="202833"/>
                <w:sz w:val="20"/>
              </w:rPr>
              <w:t>results/&lt;experiment&gt;/&lt;run_id&gt;/</w:t>
              <w:br/>
              <w:t xml:space="preserve">  config.json</w:t>
              <w:br/>
              <w:t xml:space="preserve">  summary.json</w:t>
              <w:br/>
              <w:t xml:space="preserve">  timeseries.parquet   (CSV fallback if parquet is unavailable)</w:t>
              <w:br/>
              <w:t xml:space="preserve">  contacts.parquet     (isolated rigs; configurable decimation for full tasks)</w:t>
              <w:br/>
              <w:t xml:space="preserve">  versions.json        (git commit, simulator versions, device)</w:t>
              <w:br/>
              <w:t xml:space="preserve">  stdout.log</w:t>
              <w:br/>
              <w:t xml:space="preserve">  video.mp4            (only for selected/failure runs)</w:t>
            </w:r>
          </w:p>
        </w:tc>
      </w:tr>
    </w:tbl>
    <w:p>
      <w:pPr>
        <w:spacing w:after="0"/>
      </w:pPr>
    </w:p>
    <w:p>
      <w:pPr>
        <w:spacing w:before="0" w:after="120" w:line="259" w:lineRule="auto"/>
      </w:pPr>
      <w:r>
        <w:rPr>
          <w:rFonts w:ascii="Aptos" w:hAnsi="Aptos"/>
          <w:b w:val="0"/>
          <w:i w:val="0"/>
          <w:color w:val="202833"/>
          <w:sz w:val="21"/>
        </w:rPr>
        <w:t>Suggested run ID fields: backend, contact model, object geometry, surface resolution, load/trajectory ID, sampling phase, and seed. Do not encode every parameter into the filename; config.json is the source of truth.</w:t>
      </w:r>
    </w:p>
    <w:p>
      <w:pPr>
        <w:keepNext/>
        <w:spacing w:before="160" w:after="60"/>
      </w:pPr>
      <w:r>
        <w:rPr>
          <w:rFonts w:ascii="Aptos" w:hAnsi="Aptos"/>
          <w:b/>
          <w:color w:val="2C6E73"/>
          <w:sz w:val="24"/>
        </w:rPr>
        <w:t>6.2 Per-run metadata</w:t>
      </w:r>
    </w:p>
    <w:p>
      <w:pPr>
        <w:pStyle w:val="ListBullet"/>
        <w:spacing w:after="40" w:line="252" w:lineRule="auto"/>
        <w:ind w:left="317" w:hanging="173"/>
      </w:pPr>
      <w:r>
        <w:rPr>
          <w:rFonts w:ascii="Aptos" w:hAnsi="Aptos"/>
          <w:color w:val="202833"/>
          <w:sz w:val="21"/>
        </w:rPr>
        <w:t>Git commit and dirty/clean state; Python/package environment; MuJoCo/Drake/Newton versions; CPU/GPU model.</w:t>
      </w:r>
    </w:p>
    <w:p>
      <w:pPr>
        <w:pStyle w:val="ListBullet"/>
        <w:spacing w:after="40" w:line="252" w:lineRule="auto"/>
        <w:ind w:left="317" w:hanging="173"/>
      </w:pPr>
      <w:r>
        <w:rPr>
          <w:rFonts w:ascii="Aptos" w:hAnsi="Aptos"/>
          <w:color w:val="202833"/>
          <w:sz w:val="21"/>
        </w:rPr>
        <w:t>Physics timestep, solver type, iterations/tolerance, integrator, contact-capacity settings, gravity.</w:t>
      </w:r>
    </w:p>
    <w:p>
      <w:pPr>
        <w:pStyle w:val="ListBullet"/>
        <w:spacing w:after="40" w:line="252" w:lineRule="auto"/>
        <w:ind w:left="317" w:hanging="173"/>
      </w:pPr>
      <w:r>
        <w:rPr>
          <w:rFonts w:ascii="Aptos" w:hAnsi="Aptos"/>
          <w:color w:val="202833"/>
          <w:sz w:val="21"/>
        </w:rPr>
        <w:t>Fingertip geometry: nominal surface description, R, sample spacing/radius, number of samples, A_i weighting method, cap extent.</w:t>
      </w:r>
    </w:p>
    <w:p>
      <w:pPr>
        <w:pStyle w:val="ListBullet"/>
        <w:spacing w:after="40" w:line="252" w:lineRule="auto"/>
        <w:ind w:left="317" w:hanging="173"/>
      </w:pPr>
      <w:r>
        <w:rPr>
          <w:rFonts w:ascii="Aptos" w:hAnsi="Aptos"/>
          <w:color w:val="202833"/>
          <w:sz w:val="21"/>
        </w:rPr>
        <w:t>Material/contact model: E or K, relaxation/damping choices, friction coefficients, per-sample k_i generation method, solref/solimp generation method.</w:t>
      </w:r>
    </w:p>
    <w:p>
      <w:pPr>
        <w:pStyle w:val="ListBullet"/>
        <w:spacing w:after="40" w:line="252" w:lineRule="auto"/>
        <w:ind w:left="317" w:hanging="173"/>
      </w:pPr>
      <w:r>
        <w:rPr>
          <w:rFonts w:ascii="Aptos" w:hAnsi="Aptos"/>
          <w:color w:val="202833"/>
          <w:sz w:val="21"/>
        </w:rPr>
        <w:t>Object geometry, dimensions, mass, inertia, pose, collision representation.</w:t>
      </w:r>
    </w:p>
    <w:p>
      <w:pPr>
        <w:pStyle w:val="ListBullet"/>
        <w:spacing w:after="40" w:line="252" w:lineRule="auto"/>
        <w:ind w:left="317" w:hanging="173"/>
      </w:pPr>
      <w:r>
        <w:rPr>
          <w:rFonts w:ascii="Aptos" w:hAnsi="Aptos"/>
          <w:color w:val="202833"/>
          <w:sz w:val="21"/>
        </w:rPr>
        <w:t>Controller/trajectory parameters and random seed.</w:t>
      </w:r>
    </w:p>
    <w:p>
      <w:pPr>
        <w:keepNext/>
        <w:spacing w:before="160" w:after="60"/>
      </w:pPr>
      <w:r>
        <w:rPr>
          <w:rFonts w:ascii="Aptos" w:hAnsi="Aptos"/>
          <w:b/>
          <w:color w:val="2C6E73"/>
          <w:sz w:val="24"/>
        </w:rPr>
        <w:t>6.3 Per-step aggregate signals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3096"/>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Field</w:t>
            </w:r>
          </w:p>
        </w:tc>
        <w:tc>
          <w:tcPr>
            <w:tcW w:type="dxa" w:w="6984"/>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Meaning</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time</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simulation time</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Fn_total, Ft_total</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aggregate normal and tangential force</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tau_contact_xyz</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aggregate contact torque about a defined contact/tool frame</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r_eff</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|tau_normal| / (mu * Fn_total), with clear handling near Fn=0</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active_count</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number of active sample contacts</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A_active_proxy</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sum of geometric A_i over active samples; label as a discrete area proxy</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CoP_xyz</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force-weighted center of pressure/contact</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tool_angle, tool_omega</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controlled-slip state</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Fn_command</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controller load target</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phase/state</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controller state machine label</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step_time_ms</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wall-clock physics stepping time</w:t>
            </w:r>
          </w:p>
        </w:tc>
      </w:tr>
    </w:tbl>
    <w:p>
      <w:pPr>
        <w:spacing w:after="0"/>
      </w:pPr>
    </w:p>
    <w:p>
      <w:pPr>
        <w:keepNext/>
        <w:spacing w:before="160" w:after="60"/>
      </w:pPr>
      <w:r>
        <w:rPr>
          <w:rFonts w:ascii="Aptos" w:hAnsi="Aptos"/>
          <w:b/>
          <w:color w:val="2C6E73"/>
          <w:sz w:val="24"/>
        </w:rPr>
        <w:t>6.4 Per-contact signals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3096"/>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Field</w:t>
            </w:r>
          </w:p>
        </w:tc>
        <w:tc>
          <w:tcPr>
            <w:tcW w:type="dxa" w:w="6984"/>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Meaning</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sample_id</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stable fingertip surface sample index</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A_i, k_i</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geometric quadrature area and target local stiffness</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geom IDs</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fingertip sphere geom and object geom</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position / normal</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world-frame contact position and contact normal</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penetration</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signed contact gap/penetration using simulator convention</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f_n, f_t_xyz</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normal and tangential contact forces</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pressure_i</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f_n / A_i; explicitly derived, not a native MuJoCo pressure field</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v_rel / v_slip</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relative contact velocity if available</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friction</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actual mixed friction parameters used by the contact</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solref / solimp</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actual contact values after geom combination</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constraint address</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efc/contact constraint index or equivalent</w:t>
            </w:r>
          </w:p>
        </w:tc>
      </w:tr>
      <w:tr>
        <w:trPr>
          <w:cantSplit w:val="true"/>
        </w:trPr>
        <w:tc>
          <w:tcPr>
            <w:tcW w:type="dxa" w:w="309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effective mass / Lambda</w:t>
            </w:r>
          </w:p>
        </w:tc>
        <w:tc>
          <w:tcPr>
            <w:tcW w:type="dxa" w:w="698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log if exposed; otherwise mark unavailable</w:t>
            </w:r>
          </w:p>
        </w:tc>
      </w:tr>
    </w:tbl>
    <w:p>
      <w:pPr>
        <w:spacing w:after="0"/>
      </w:pPr>
    </w:p>
    <w:p>
      <w:pPr>
        <w:keepNext/>
        <w:spacing w:before="240" w:after="100"/>
      </w:pPr>
      <w:r>
        <w:rPr>
          <w:rFonts w:ascii="Aptos" w:hAnsi="Aptos"/>
          <w:b/>
          <w:color w:val="17324D"/>
          <w:sz w:val="31"/>
        </w:rPr>
        <w:t>7. Metrics and required plots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520"/>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Question</w:t>
            </w:r>
          </w:p>
        </w:tc>
        <w:tc>
          <w:tcPr>
            <w:tcW w:type="dxa" w:w="7560"/>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Required visualization</w:t>
            </w:r>
          </w:p>
        </w:tc>
      </w:tr>
      <w:tr>
        <w:trPr>
          <w:cantSplit w:val="true"/>
        </w:trPr>
        <w:tc>
          <w:tcPr>
            <w:tcW w:type="dxa" w:w="252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Constitutive fidelity</w:t>
            </w:r>
          </w:p>
        </w:tc>
        <w:tc>
          <w:tcPr>
            <w:tcW w:type="dxa" w:w="756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f_n versus k_i * delta_i; residual distributions by load/mass/resolution</w:t>
            </w:r>
          </w:p>
        </w:tc>
      </w:tr>
      <w:tr>
        <w:trPr>
          <w:cantSplit w:val="true"/>
        </w:trPr>
        <w:tc>
          <w:tcPr>
            <w:tcW w:type="dxa" w:w="252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Normal compliance</w:t>
            </w:r>
          </w:p>
        </w:tc>
        <w:tc>
          <w:tcPr>
            <w:tcW w:type="dxa" w:w="756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F_total versus indentation; tangent stiffness versus indentation</w:t>
            </w:r>
          </w:p>
        </w:tc>
      </w:tr>
      <w:tr>
        <w:trPr>
          <w:cantSplit w:val="true"/>
        </w:trPr>
        <w:tc>
          <w:tcPr>
            <w:tcW w:type="dxa" w:w="252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Patch growth</w:t>
            </w:r>
          </w:p>
        </w:tc>
        <w:tc>
          <w:tcPr>
            <w:tcW w:type="dxa" w:w="756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A_active_proxy and active_count versus F_n</w:t>
            </w:r>
          </w:p>
        </w:tc>
      </w:tr>
      <w:tr>
        <w:trPr>
          <w:cantSplit w:val="true"/>
        </w:trPr>
        <w:tc>
          <w:tcPr>
            <w:tcW w:type="dxa" w:w="252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Pressure field</w:t>
            </w:r>
          </w:p>
        </w:tc>
        <w:tc>
          <w:tcPr>
            <w:tcW w:type="dxa" w:w="756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radial/2D pressure samples versus Drake field where correspondences are meaningful</w:t>
            </w:r>
          </w:p>
        </w:tc>
      </w:tr>
      <w:tr>
        <w:trPr>
          <w:cantSplit w:val="true"/>
        </w:trPr>
        <w:tc>
          <w:tcPr>
            <w:tcW w:type="dxa" w:w="252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CoP</w:t>
            </w:r>
          </w:p>
        </w:tc>
        <w:tc>
          <w:tcPr>
            <w:tcW w:type="dxa" w:w="756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CoP position/error versus load and lateral offset</w:t>
            </w:r>
          </w:p>
        </w:tc>
      </w:tr>
      <w:tr>
        <w:trPr>
          <w:cantSplit w:val="true"/>
        </w:trPr>
        <w:tc>
          <w:tcPr>
            <w:tcW w:type="dxa" w:w="252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Torsional capacity</w:t>
            </w:r>
          </w:p>
        </w:tc>
        <w:tc>
          <w:tcPr>
            <w:tcW w:type="dxa" w:w="756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r_eff versus F_n; tau_max versus F_n</w:t>
            </w:r>
          </w:p>
        </w:tc>
      </w:tr>
      <w:tr>
        <w:trPr>
          <w:cantSplit w:val="true"/>
        </w:trPr>
        <w:tc>
          <w:tcPr>
            <w:tcW w:type="dxa" w:w="252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Controlled slip</w:t>
            </w:r>
          </w:p>
        </w:tc>
        <w:tc>
          <w:tcPr>
            <w:tcW w:type="dxa" w:w="756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angle/omega/torque/load trajectories; slip onset; final angle; dissipated energy</w:t>
            </w:r>
          </w:p>
        </w:tc>
      </w:tr>
      <w:tr>
        <w:trPr>
          <w:cantSplit w:val="true"/>
        </w:trPr>
        <w:tc>
          <w:tcPr>
            <w:tcW w:type="dxa" w:w="252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Reduction effect</w:t>
            </w:r>
          </w:p>
        </w:tc>
        <w:tc>
          <w:tcPr>
            <w:tcW w:type="dxa" w:w="756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Newton full minus reduced errors versus reduced contact count</w:t>
            </w:r>
          </w:p>
        </w:tc>
      </w:tr>
      <w:tr>
        <w:trPr>
          <w:cantSplit w:val="true"/>
        </w:trPr>
        <w:tc>
          <w:tcPr>
            <w:tcW w:type="dxa" w:w="252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Resolution effect</w:t>
            </w:r>
          </w:p>
        </w:tc>
        <w:tc>
          <w:tcPr>
            <w:tcW w:type="dxa" w:w="756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error versus sphere spacing and active-contact count</w:t>
            </w:r>
          </w:p>
        </w:tc>
      </w:tr>
      <w:tr>
        <w:trPr>
          <w:cantSplit w:val="true"/>
        </w:trPr>
        <w:tc>
          <w:tcPr>
            <w:tcW w:type="dxa" w:w="252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Solver sensitivity</w:t>
            </w:r>
          </w:p>
        </w:tc>
        <w:tc>
          <w:tcPr>
            <w:tcW w:type="dxa" w:w="756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metric deltas versus mass/inertia/timestep/solver settings</w:t>
            </w:r>
          </w:p>
        </w:tc>
      </w:tr>
      <w:tr>
        <w:trPr>
          <w:cantSplit w:val="true"/>
        </w:trPr>
        <w:tc>
          <w:tcPr>
            <w:tcW w:type="dxa" w:w="252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Scaling</w:t>
            </w:r>
          </w:p>
        </w:tc>
        <w:tc>
          <w:tcPr>
            <w:tcW w:type="dxa" w:w="7560"/>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steps/s and memory versus environments for each surface resolution</w:t>
            </w:r>
          </w:p>
        </w:tc>
      </w:tr>
    </w:tbl>
    <w:p>
      <w:pPr>
        <w:spacing w:after="0"/>
      </w:pPr>
    </w:p>
    <w:p>
      <w:pPr>
        <w:keepNext/>
        <w:spacing w:before="240" w:after="100"/>
      </w:pPr>
      <w:r>
        <w:rPr>
          <w:rFonts w:ascii="Aptos" w:hAnsi="Aptos"/>
          <w:b/>
          <w:color w:val="17324D"/>
          <w:sz w:val="31"/>
        </w:rPr>
        <w:t>8. Acceptance targets and decision gates</w:t>
      </w:r>
    </w:p>
    <w:p>
      <w:pPr>
        <w:spacing w:before="0" w:after="100" w:line="259" w:lineRule="auto"/>
      </w:pPr>
      <w:r>
        <w:rPr>
          <w:rFonts w:ascii="Aptos" w:hAnsi="Aptos"/>
          <w:b w:val="0"/>
          <w:i/>
          <w:color w:val="66717E"/>
          <w:sz w:val="19"/>
        </w:rPr>
        <w:t>These are engineering targets for deciding what to investigate next, not claims that must be made true by tuning.</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944"/>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7"/>
              </w:rPr>
              <w:t>Gate</w:t>
            </w:r>
          </w:p>
        </w:tc>
        <w:tc>
          <w:tcPr>
            <w:tcW w:type="dxa" w:w="5976"/>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7"/>
              </w:rPr>
              <w:t>Target</w:t>
            </w:r>
          </w:p>
        </w:tc>
        <w:tc>
          <w:tcPr>
            <w:tcW w:type="dxa" w:w="2232"/>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7"/>
              </w:rPr>
              <w:t>Action</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Gate A: regression</w:t>
            </w:r>
          </w:p>
        </w:tc>
        <w:tc>
          <w:tcPr>
            <w:tcW w:type="dxa" w:w="597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1 mm nominal result reproduces existing swing/insertion behavior after instrumentation</w:t>
            </w:r>
          </w:p>
        </w:tc>
        <w:tc>
          <w:tcPr>
            <w:tcW w:type="dxa" w:w="2232"/>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Proceed to static sweeps</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Gate B: local force law</w:t>
            </w:r>
          </w:p>
        </w:tc>
        <w:tc>
          <w:tcPr>
            <w:tcW w:type="dxa" w:w="597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1 mm median per-contact and aggregate stiffness error &lt;= 5% on the core plane sweep; characterize tails</w:t>
            </w:r>
          </w:p>
        </w:tc>
        <w:tc>
          <w:tcPr>
            <w:tcW w:type="dxa" w:w="2232"/>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Proceed to curvature sweep</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Gate C: resolution</w:t>
            </w:r>
          </w:p>
        </w:tc>
        <w:tc>
          <w:tcPr>
            <w:tcW w:type="dxa" w:w="597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1 mm and 0.5 mm converge on r_eff/CoP over working loads; 2 mm low-load degradation is quantified</w:t>
            </w:r>
          </w:p>
        </w:tc>
        <w:tc>
          <w:tcPr>
            <w:tcW w:type="dxa" w:w="2232"/>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Treat 1 mm as default candidate</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Gate D: mass sensitivity</w:t>
            </w:r>
          </w:p>
        </w:tc>
        <w:tc>
          <w:tcPr>
            <w:tcW w:type="dxa" w:w="597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Core metrics change &lt;= 5% under 0.5x-2x mass at fixed indentation, or a clear scaling law explains the deviation</w:t>
            </w:r>
          </w:p>
        </w:tc>
        <w:tc>
          <w:tcPr>
            <w:tcW w:type="dxa" w:w="2232"/>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If not, pause and fix/qualify MuJoCo mapping</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Gate E: controlled slip</w:t>
            </w:r>
          </w:p>
        </w:tc>
        <w:tc>
          <w:tcPr>
            <w:tcW w:type="dxa" w:w="597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1 mm tracks Drake within about 3 deg final angle and has qualitatively similar onset/trajectory across core sweep</w:t>
            </w:r>
          </w:p>
        </w:tc>
        <w:tc>
          <w:tcPr>
            <w:tcW w:type="dxa" w:w="2232"/>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Proceed to Newton comparison</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Gate F: Newton reduction</w:t>
            </w:r>
          </w:p>
        </w:tc>
        <w:tc>
          <w:tcPr>
            <w:tcW w:type="dxa" w:w="597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Report, without preference, whether reduced and full Newton differ materially on controlled-slip metrics after static wrench matching</w:t>
            </w:r>
          </w:p>
        </w:tc>
        <w:tc>
          <w:tcPr>
            <w:tcW w:type="dxa" w:w="2232"/>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Choose representation based on fidelity/cost</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Gate G: GPU viability</w:t>
            </w:r>
          </w:p>
        </w:tc>
        <w:tc>
          <w:tcPr>
            <w:tcW w:type="dxa" w:w="597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1 mm surface sustains a useful batched training throughput on available hardware without pathological contact-buffer growth</w:t>
            </w:r>
          </w:p>
        </w:tc>
        <w:tc>
          <w:tcPr>
            <w:tcW w:type="dxa" w:w="2232"/>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Proceed to learning experiments</w:t>
            </w:r>
          </w:p>
        </w:tc>
      </w:tr>
      <w:tr>
        <w:trPr>
          <w:cantSplit w:val="true"/>
        </w:trPr>
        <w:tc>
          <w:tcPr>
            <w:tcW w:type="dxa" w:w="1944"/>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Gate H: real fingertip</w:t>
            </w:r>
          </w:p>
        </w:tc>
        <w:tc>
          <w:tcPr>
            <w:tcW w:type="dxa" w:w="597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Printed candidate shows manageable hysteresis/rate dependence and short enough lateral coupling for the intended abstraction</w:t>
            </w:r>
          </w:p>
        </w:tc>
        <w:tc>
          <w:tcPr>
            <w:tcW w:type="dxa" w:w="2232"/>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7"/>
              </w:rPr>
              <w:t>Integrate tactile sensing / sim-to-real</w:t>
            </w:r>
          </w:p>
        </w:tc>
      </w:tr>
    </w:tbl>
    <w:p>
      <w:pPr>
        <w:spacing w:after="0"/>
      </w:pPr>
    </w:p>
    <w:p>
      <w:pPr>
        <w:keepNext/>
        <w:spacing w:before="240" w:after="100"/>
      </w:pPr>
      <w:r>
        <w:rPr>
          <w:rFonts w:ascii="Aptos" w:hAnsi="Aptos"/>
          <w:b/>
          <w:color w:val="17324D"/>
          <w:sz w:val="31"/>
        </w:rPr>
        <w:t>9. Codex implementation requirements</w:t>
      </w:r>
    </w:p>
    <w:p>
      <w:pPr>
        <w:keepNext/>
        <w:spacing w:before="160" w:after="60"/>
      </w:pPr>
      <w:r>
        <w:rPr>
          <w:rFonts w:ascii="Aptos" w:hAnsi="Aptos"/>
          <w:b/>
          <w:color w:val="2C6E73"/>
          <w:sz w:val="24"/>
        </w:rPr>
        <w:t>9.1 Repository behavior</w:t>
      </w:r>
    </w:p>
    <w:p>
      <w:pPr>
        <w:pStyle w:val="ListBullet"/>
        <w:spacing w:after="40" w:line="252" w:lineRule="auto"/>
        <w:ind w:left="317" w:hanging="173"/>
      </w:pPr>
      <w:r>
        <w:rPr>
          <w:rFonts w:ascii="Aptos" w:hAnsi="Aptos"/>
          <w:color w:val="202833"/>
          <w:sz w:val="21"/>
        </w:rPr>
        <w:t>First inspect the repository and locate the existing nominal scripts (the current report references scripts/hom_control.py and scripts/hom_chain_figures.py). Reuse their model construction and controller code rather than reimplementing the task from scratch.</w:t>
      </w:r>
    </w:p>
    <w:p>
      <w:pPr>
        <w:pStyle w:val="ListBullet"/>
        <w:spacing w:after="40" w:line="252" w:lineRule="auto"/>
        <w:ind w:left="317" w:hanging="173"/>
      </w:pPr>
      <w:r>
        <w:rPr>
          <w:rFonts w:ascii="Aptos" w:hAnsi="Aptos"/>
          <w:color w:val="202833"/>
          <w:sz w:val="21"/>
        </w:rPr>
        <w:t>Do not modify or delete the existing report-generating workflow. New benchmark code should call shared utilities or factor common code with minimal behavioral change.</w:t>
      </w:r>
    </w:p>
    <w:p>
      <w:pPr>
        <w:pStyle w:val="ListBullet"/>
        <w:spacing w:after="40" w:line="252" w:lineRule="auto"/>
        <w:ind w:left="317" w:hanging="173"/>
      </w:pPr>
      <w:r>
        <w:rPr>
          <w:rFonts w:ascii="Aptos" w:hAnsi="Aptos"/>
          <w:color w:val="202833"/>
          <w:sz w:val="21"/>
        </w:rPr>
        <w:t>Add deterministic CLI entry points for each experiment phase and YAML/JSON configuration files for sweeps. Every CLI must support a dry-run/list-config mode before launching a large sweep.</w:t>
      </w:r>
    </w:p>
    <w:p>
      <w:pPr>
        <w:pStyle w:val="ListBullet"/>
        <w:spacing w:after="40" w:line="252" w:lineRule="auto"/>
        <w:ind w:left="317" w:hanging="173"/>
      </w:pPr>
      <w:r>
        <w:rPr>
          <w:rFonts w:ascii="Aptos" w:hAnsi="Aptos"/>
          <w:color w:val="202833"/>
          <w:sz w:val="21"/>
        </w:rPr>
        <w:t>Use a single metrics implementation across backends whenever possible. Backend adapters should expose common quantities rather than each plotting script re-deriving them differently.</w:t>
      </w:r>
    </w:p>
    <w:p>
      <w:pPr>
        <w:pStyle w:val="ListBullet"/>
        <w:spacing w:after="40" w:line="252" w:lineRule="auto"/>
        <w:ind w:left="317" w:hanging="173"/>
      </w:pPr>
      <w:r>
        <w:rPr>
          <w:rFonts w:ascii="Aptos" w:hAnsi="Aptos"/>
          <w:color w:val="202833"/>
          <w:sz w:val="21"/>
        </w:rPr>
        <w:t>Never tune parameters inside a sweep based on Drake/Newton output. Parameter generation must be a pure function of fingertip geometry/material settings plus simulator-specific translation rules.</w:t>
      </w:r>
    </w:p>
    <w:p>
      <w:pPr>
        <w:keepNext/>
        <w:spacing w:before="160" w:after="60"/>
      </w:pPr>
      <w:r>
        <w:rPr>
          <w:rFonts w:ascii="Aptos" w:hAnsi="Aptos"/>
          <w:b/>
          <w:color w:val="2C6E73"/>
          <w:sz w:val="24"/>
        </w:rPr>
        <w:t>9.2 Suggested module split</w:t>
      </w:r>
    </w:p>
    <w:tbl>
      <w:tblPr>
        <w:tblW w:type="auto" w:w="0"/>
        <w:jc w:val="center"/>
        <w:tblLayout w:type="fixed"/>
        <w:tblLook w:firstColumn="1" w:firstRow="1" w:lastColumn="0" w:lastRow="0" w:noHBand="0" w:noVBand="1" w:val="04A0"/>
      </w:tblPr>
      <w:tblGrid>
        <w:gridCol w:w="9878"/>
      </w:tblGrid>
      <w:tr>
        <w:tc>
          <w:tcPr>
            <w:tcW w:type="dxa" w:w="9648"/>
            <w:shd w:fill="F4F6F8"/>
            <w:tcMar>
              <w:top w:w="130" w:type="dxa"/>
              <w:start w:w="150" w:type="dxa"/>
              <w:bottom w:w="130" w:type="dxa"/>
              <w:end w:w="150" w:type="dxa"/>
            </w:tcMar>
            <w:tcBorders>
              <w:top w:val="single" w:sz="4" w:color="D8DEE5"/>
              <w:left w:val="single" w:sz="4" w:color="D8DEE5"/>
              <w:bottom w:val="single" w:sz="4" w:color="D8DEE5"/>
              <w:right w:val="single" w:sz="4" w:color="D8DEE5"/>
            </w:tcBorders>
            <w:vAlign w:val="center"/>
          </w:tcPr>
          <w:p>
            <w:pPr>
              <w:spacing w:after="60"/>
            </w:pPr>
            <w:r>
              <w:rPr>
                <w:rFonts w:ascii="Aptos" w:hAnsi="Aptos"/>
                <w:b/>
                <w:color w:val="17324D"/>
                <w:sz w:val="21"/>
              </w:rPr>
              <w:t>Suggested modules; adapt to the existing repository structure</w:t>
            </w:r>
          </w:p>
          <w:p>
            <w:pPr>
              <w:spacing w:after="0" w:line="252" w:lineRule="auto"/>
            </w:pPr>
            <w:r>
              <w:rPr>
                <w:rFonts w:ascii="Aptos" w:hAnsi="Aptos"/>
                <w:color w:val="202833"/>
                <w:sz w:val="20"/>
              </w:rPr>
              <w:t>contact_surface/geometry.py       sample generation, A_i weights, surface frames</w:t>
              <w:br/>
              <w:t>contact_surface/mujoco_model.py    sphere geoms + solref/solimp construction</w:t>
              <w:br/>
              <w:t>contact_surface/metrics.py         wrench, CoP, r_eff, pressure proxies, residuals</w:t>
              <w:br/>
              <w:t>contact_surface/logging.py         schemas and per-step/per-contact writers</w:t>
              <w:br/>
              <w:t>experiments/static_contact.py      Phase 1</w:t>
              <w:br/>
              <w:t>experiments/mujoco_sensitivity.py  Phase 2</w:t>
              <w:br/>
              <w:t>experiments/controlled_slip.py     Phase 3</w:t>
              <w:br/>
              <w:t>experiments/newton_compare.py      Phase 4</w:t>
              <w:br/>
              <w:t>experiments/gpu_scaling.py         Phase 5</w:t>
              <w:br/>
              <w:t>analysis/make_contact_report.py    standardized plots/tables from raw data</w:t>
            </w:r>
          </w:p>
        </w:tc>
      </w:tr>
    </w:tbl>
    <w:p>
      <w:pPr>
        <w:spacing w:after="0"/>
      </w:pPr>
    </w:p>
    <w:p>
      <w:pPr>
        <w:keepNext/>
        <w:spacing w:before="160" w:after="60"/>
      </w:pPr>
      <w:r>
        <w:rPr>
          <w:rFonts w:ascii="Aptos" w:hAnsi="Aptos"/>
          <w:b/>
          <w:color w:val="2C6E73"/>
          <w:sz w:val="24"/>
        </w:rPr>
        <w:t>9.3 Parameter-generation contract</w:t>
      </w:r>
    </w:p>
    <w:p>
      <w:pPr>
        <w:spacing w:before="0" w:after="80" w:line="259" w:lineRule="auto"/>
      </w:pPr>
      <w:r>
        <w:rPr>
          <w:rFonts w:ascii="Aptos" w:hAnsi="Aptos"/>
          <w:b w:val="0"/>
          <w:i w:val="0"/>
          <w:color w:val="202833"/>
          <w:sz w:val="21"/>
        </w:rPr>
        <w:t>Implement the per-sample parameter derivation as a testable function. Inputs should include the nominal fingertip surface, sample/sphere radius and locations, area weighting method, material law K (currently E/R), damping/relaxation choice, and whatever MuJoCo inverse-inertia assumption the current formulation uses. Outputs should include A_i, k_i, solref, solimp, and diagnostic intermediate values.</w:t>
      </w:r>
    </w:p>
    <w:p>
      <w:pPr>
        <w:pStyle w:val="ListBullet"/>
        <w:spacing w:after="40" w:line="252" w:lineRule="auto"/>
        <w:ind w:left="317" w:hanging="173"/>
      </w:pPr>
      <w:r>
        <w:rPr>
          <w:rFonts w:ascii="Aptos" w:hAnsi="Aptos"/>
          <w:color w:val="202833"/>
          <w:sz w:val="21"/>
        </w:rPr>
        <w:t>Unit test that the sum of A_i equals the modeled fingertip-cap area within numerical tolerance.</w:t>
      </w:r>
    </w:p>
    <w:p>
      <w:pPr>
        <w:pStyle w:val="ListBullet"/>
        <w:spacing w:after="40" w:line="252" w:lineRule="auto"/>
        <w:ind w:left="317" w:hanging="173"/>
      </w:pPr>
      <w:r>
        <w:rPr>
          <w:rFonts w:ascii="Aptos" w:hAnsi="Aptos"/>
          <w:color w:val="202833"/>
          <w:sz w:val="21"/>
        </w:rPr>
        <w:t>Unit test that changing sampling density changes A_i and k_i consistently while preserving total area/stiffness in the continuum limit.</w:t>
      </w:r>
    </w:p>
    <w:p>
      <w:pPr>
        <w:pStyle w:val="ListBullet"/>
        <w:spacing w:after="40" w:line="252" w:lineRule="auto"/>
        <w:ind w:left="317" w:hanging="173"/>
      </w:pPr>
      <w:r>
        <w:rPr>
          <w:rFonts w:ascii="Aptos" w:hAnsi="Aptos"/>
          <w:color w:val="202833"/>
          <w:sz w:val="21"/>
        </w:rPr>
        <w:t>Unit test the current 1 mm baseline reproduces n = 205, k_s about 817 N/m, and d_0 about 0.741 under the current assumptions.</w:t>
      </w:r>
    </w:p>
    <w:p>
      <w:pPr>
        <w:pStyle w:val="ListBullet"/>
        <w:spacing w:after="40" w:line="252" w:lineRule="auto"/>
        <w:ind w:left="317" w:hanging="173"/>
      </w:pPr>
      <w:r>
        <w:rPr>
          <w:rFonts w:ascii="Aptos" w:hAnsi="Aptos"/>
          <w:color w:val="202833"/>
          <w:sz w:val="21"/>
        </w:rPr>
        <w:t>Store both the nominal-surface area weight and any center-radius correction explicitly; avoid ambiguous variables named only area or scale.</w:t>
      </w:r>
    </w:p>
    <w:p>
      <w:pPr>
        <w:keepNext/>
        <w:spacing w:before="160" w:after="60"/>
      </w:pPr>
      <w:r>
        <w:rPr>
          <w:rFonts w:ascii="Aptos" w:hAnsi="Aptos"/>
          <w:b/>
          <w:color w:val="2C6E73"/>
          <w:sz w:val="24"/>
        </w:rPr>
        <w:t>9.4 Sweep execution and failure handling</w:t>
      </w:r>
    </w:p>
    <w:p>
      <w:pPr>
        <w:pStyle w:val="ListBullet"/>
        <w:spacing w:after="40" w:line="252" w:lineRule="auto"/>
        <w:ind w:left="317" w:hanging="173"/>
      </w:pPr>
      <w:r>
        <w:rPr>
          <w:rFonts w:ascii="Aptos" w:hAnsi="Aptos"/>
          <w:color w:val="202833"/>
          <w:sz w:val="21"/>
        </w:rPr>
        <w:t>Each sweep must be restartable and skip completed run IDs unless --force is supplied.</w:t>
      </w:r>
    </w:p>
    <w:p>
      <w:pPr>
        <w:pStyle w:val="ListBullet"/>
        <w:spacing w:after="40" w:line="252" w:lineRule="auto"/>
        <w:ind w:left="317" w:hanging="173"/>
      </w:pPr>
      <w:r>
        <w:rPr>
          <w:rFonts w:ascii="Aptos" w:hAnsi="Aptos"/>
          <w:color w:val="202833"/>
          <w:sz w:val="21"/>
        </w:rPr>
        <w:t>A failed run must still write config/versions plus an error summary. Never drop failed configurations from aggregate plots silently.</w:t>
      </w:r>
    </w:p>
    <w:p>
      <w:pPr>
        <w:pStyle w:val="ListBullet"/>
        <w:spacing w:after="40" w:line="252" w:lineRule="auto"/>
        <w:ind w:left="317" w:hanging="173"/>
      </w:pPr>
      <w:r>
        <w:rPr>
          <w:rFonts w:ascii="Aptos" w:hAnsi="Aptos"/>
          <w:color w:val="202833"/>
          <w:sz w:val="21"/>
        </w:rPr>
        <w:t>Use warm-up steps before timing simulation throughput. Separate model build/compile time from steady-state stepping.</w:t>
      </w:r>
    </w:p>
    <w:p>
      <w:pPr>
        <w:pStyle w:val="ListBullet"/>
        <w:spacing w:after="40" w:line="252" w:lineRule="auto"/>
        <w:ind w:left="317" w:hanging="173"/>
      </w:pPr>
      <w:r>
        <w:rPr>
          <w:rFonts w:ascii="Aptos" w:hAnsi="Aptos"/>
          <w:color w:val="202833"/>
          <w:sz w:val="21"/>
        </w:rPr>
        <w:t>For large sweeps, generate a manifest first, then execute. Aggregate analysis reads the manifest so missing runs are visible.</w:t>
      </w:r>
    </w:p>
    <w:p>
      <w:pPr>
        <w:pStyle w:val="ListBullet"/>
        <w:spacing w:after="40" w:line="252" w:lineRule="auto"/>
        <w:ind w:left="317" w:hanging="173"/>
      </w:pPr>
      <w:r>
        <w:rPr>
          <w:rFonts w:ascii="Aptos" w:hAnsi="Aptos"/>
          <w:color w:val="202833"/>
          <w:sz w:val="21"/>
        </w:rPr>
        <w:t>Produce one machine-readable aggregate table per experiment plus publication-quality but minimally styled plots. Raw data remains the source of truth.</w:t>
      </w:r>
    </w:p>
    <w:p>
      <w:pPr>
        <w:keepNext/>
        <w:spacing w:before="240" w:after="100"/>
      </w:pPr>
      <w:r>
        <w:rPr>
          <w:rFonts w:ascii="Aptos" w:hAnsi="Aptos"/>
          <w:b/>
          <w:color w:val="17324D"/>
          <w:sz w:val="31"/>
        </w:rPr>
        <w:t>10. Representation for later cross-embodiment control</w:t>
      </w:r>
    </w:p>
    <w:p>
      <w:pPr>
        <w:spacing w:before="0" w:after="80" w:line="259" w:lineRule="auto"/>
      </w:pPr>
      <w:r>
        <w:rPr>
          <w:rFonts w:ascii="Aptos" w:hAnsi="Aptos"/>
          <w:b w:val="0"/>
          <w:i w:val="0"/>
          <w:color w:val="202833"/>
          <w:sz w:val="21"/>
        </w:rPr>
        <w:t>If the contact surface survives the mechanical benchmarks, expose it to learning/control as a robot-fixed set of local contact tokens rather than as simulator-specific contact manifold IDs. A minimal token for sample i can contain:</w:t>
      </w:r>
    </w:p>
    <w:tbl>
      <w:tblPr>
        <w:tblW w:type="auto" w:w="0"/>
        <w:jc w:val="center"/>
        <w:tblLayout w:type="fixed"/>
        <w:tblLook w:firstColumn="1" w:firstRow="1" w:lastColumn="0" w:lastRow="0" w:noHBand="0" w:noVBand="1" w:val="04A0"/>
      </w:tblPr>
      <w:tblGrid>
        <w:gridCol w:w="9878"/>
      </w:tblGrid>
      <w:tr>
        <w:tc>
          <w:tcPr>
            <w:tcW w:type="dxa" w:w="9648"/>
            <w:shd w:fill="EAF3F3"/>
            <w:tcMar>
              <w:top w:w="130" w:type="dxa"/>
              <w:start w:w="150" w:type="dxa"/>
              <w:bottom w:w="130" w:type="dxa"/>
              <w:end w:w="150" w:type="dxa"/>
            </w:tcMar>
            <w:tcBorders>
              <w:top w:val="single" w:sz="4" w:color="D8DEE5"/>
              <w:left w:val="single" w:sz="4" w:color="D8DEE5"/>
              <w:bottom w:val="single" w:sz="4" w:color="D8DEE5"/>
              <w:right w:val="single" w:sz="4" w:color="D8DEE5"/>
            </w:tcBorders>
            <w:vAlign w:val="center"/>
          </w:tcPr>
          <w:p>
            <w:pPr>
              <w:spacing w:after="60"/>
            </w:pPr>
            <w:r>
              <w:rPr>
                <w:rFonts w:ascii="Aptos" w:hAnsi="Aptos"/>
                <w:b/>
                <w:color w:val="2C6E73"/>
                <w:sz w:val="21"/>
              </w:rPr>
              <w:t>Candidate contact token</w:t>
            </w:r>
          </w:p>
          <w:p>
            <w:pPr>
              <w:spacing w:after="0" w:line="252" w:lineRule="auto"/>
            </w:pPr>
            <w:r>
              <w:rPr>
                <w:rFonts w:ascii="Aptos" w:hAnsi="Aptos"/>
                <w:color w:val="202833"/>
                <w:sz w:val="20"/>
              </w:rPr>
              <w:t>[sample position in fingertip frame, sample normal, active flag, f_n, f_t(2D or 3D), pressure proxy f_n/A_i, relative tangential velocity/slip, optional local deformation proxy].</w:t>
            </w:r>
          </w:p>
        </w:tc>
      </w:tr>
    </w:tbl>
    <w:p>
      <w:pPr>
        <w:spacing w:after="0"/>
      </w:pPr>
    </w:p>
    <w:p>
      <w:pPr>
        <w:spacing w:before="0" w:after="120" w:line="259" w:lineRule="auto"/>
      </w:pPr>
      <w:r>
        <w:rPr>
          <w:rFonts w:ascii="Aptos" w:hAnsi="Aptos"/>
          <w:b w:val="0"/>
          <w:i w:val="0"/>
          <w:color w:val="202833"/>
          <w:sz w:val="21"/>
        </w:rPr>
        <w:t>This representation is compatible with fixed sphere samples, a sampled Newton full patch, or eventually a physical tactile array. It also separates embodiment kinematics from local contact semantics, which is the useful cross-embodiment property. Do not begin learning experiments until the contact token signals are validated for consistency across the simulator backends.</w:t>
      </w:r>
    </w:p>
    <w:p>
      <w:pPr>
        <w:keepNext/>
        <w:spacing w:before="240" w:after="100"/>
      </w:pPr>
      <w:r>
        <w:rPr>
          <w:rFonts w:ascii="Aptos" w:hAnsi="Aptos"/>
          <w:b/>
          <w:color w:val="17324D"/>
          <w:sz w:val="31"/>
        </w:rPr>
        <w:t>11. Scientific hygiene and non-goals</w:t>
      </w:r>
    </w:p>
    <w:p>
      <w:pPr>
        <w:pStyle w:val="ListBullet"/>
        <w:spacing w:after="40" w:line="252" w:lineRule="auto"/>
        <w:ind w:left="317" w:hanging="173"/>
      </w:pPr>
      <w:r>
        <w:rPr>
          <w:rFonts w:ascii="Aptos" w:hAnsi="Aptos"/>
          <w:color w:val="202833"/>
          <w:sz w:val="21"/>
        </w:rPr>
        <w:t>Do not claim that discretized compliant contact, sphere contact surfaces, or Winkler foundations are new. The value of the present work is in the robot-fixed native-simulator construction, empirical characterization, control relevance, and potential hardware/simulation co-design.</w:t>
      </w:r>
    </w:p>
    <w:p>
      <w:pPr>
        <w:pStyle w:val="ListBullet"/>
        <w:spacing w:after="40" w:line="252" w:lineRule="auto"/>
        <w:ind w:left="317" w:hanging="173"/>
      </w:pPr>
      <w:r>
        <w:rPr>
          <w:rFonts w:ascii="Aptos" w:hAnsi="Aptos"/>
          <w:color w:val="202833"/>
          <w:sz w:val="21"/>
        </w:rPr>
        <w:t>Do not use the full task success rate as the primary validation metric until the pick controller is robust; it currently fails before the contact-sensitive brake in most perturbed seeds.</w:t>
      </w:r>
    </w:p>
    <w:p>
      <w:pPr>
        <w:pStyle w:val="ListBullet"/>
        <w:spacing w:after="40" w:line="252" w:lineRule="auto"/>
        <w:ind w:left="317" w:hanging="173"/>
      </w:pPr>
      <w:r>
        <w:rPr>
          <w:rFonts w:ascii="Aptos" w:hAnsi="Aptos"/>
          <w:color w:val="202833"/>
          <w:sz w:val="21"/>
        </w:rPr>
        <w:t>Do not interpret f_n/A_i as a native MuJoCo pressure field. It is a pressure estimate induced by the chosen quadrature area.</w:t>
      </w:r>
    </w:p>
    <w:p>
      <w:pPr>
        <w:pStyle w:val="ListBullet"/>
        <w:spacing w:after="40" w:line="252" w:lineRule="auto"/>
        <w:ind w:left="317" w:hanging="173"/>
      </w:pPr>
      <w:r>
        <w:rPr>
          <w:rFonts w:ascii="Aptos" w:hAnsi="Aptos"/>
          <w:color w:val="202833"/>
          <w:sz w:val="21"/>
        </w:rPr>
        <w:t>Do not infer that Newton reduction is inferior from static differences alone. It explicitly matches net wrench and torsional capacity; the meaningful test is transient friction control under matched conditions.</w:t>
      </w:r>
    </w:p>
    <w:p>
      <w:pPr>
        <w:pStyle w:val="ListBullet"/>
        <w:spacing w:after="40" w:line="252" w:lineRule="auto"/>
        <w:ind w:left="317" w:hanging="173"/>
      </w:pPr>
      <w:r>
        <w:rPr>
          <w:rFonts w:ascii="Aptos" w:hAnsi="Aptos"/>
          <w:color w:val="202833"/>
          <w:sz w:val="21"/>
        </w:rPr>
        <w:t>Do not fit separate fingertip parameters for each object, load, or task. A useful fingertip model must transfer across those conditions.</w:t>
      </w:r>
    </w:p>
    <w:p>
      <w:pPr>
        <w:pStyle w:val="ListBullet"/>
        <w:spacing w:after="40" w:line="252" w:lineRule="auto"/>
        <w:ind w:left="317" w:hanging="173"/>
      </w:pPr>
      <w:r>
        <w:rPr>
          <w:rFonts w:ascii="Aptos" w:hAnsi="Aptos"/>
          <w:color w:val="202833"/>
          <w:sz w:val="21"/>
        </w:rPr>
        <w:t>Do not add lateral coupling to the MuJoCo model before measuring whether the real TPU fingertip actually requires it. CSLC is a useful upper-complexity reference, not an automatic next implementation step.</w:t>
      </w:r>
    </w:p>
    <w:p>
      <w:pPr>
        <w:keepNext/>
        <w:spacing w:before="240" w:after="100"/>
      </w:pPr>
      <w:r>
        <w:rPr>
          <w:rFonts w:ascii="Aptos" w:hAnsi="Aptos"/>
          <w:b/>
          <w:color w:val="17324D"/>
          <w:sz w:val="31"/>
        </w:rPr>
        <w:t>12. Expected deliverables from the first data-generation pass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792"/>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ID</w:t>
            </w:r>
          </w:p>
        </w:tc>
        <w:tc>
          <w:tcPr>
            <w:tcW w:type="dxa" w:w="2376"/>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Deliverable</w:t>
            </w:r>
          </w:p>
        </w:tc>
        <w:tc>
          <w:tcPr>
            <w:tcW w:type="dxa" w:w="7056"/>
            <w:shd w:fill="17324D"/>
            <w:tcMar>
              <w:top w:w="90" w:type="dxa"/>
              <w:start w:w="95" w:type="dxa"/>
              <w:bottom w:w="90" w:type="dxa"/>
              <w:end w:w="95" w:type="dxa"/>
            </w:tcMar>
            <w:vAlign w:val="center"/>
            <w:tcBorders>
              <w:top w:val="single" w:sz="4" w:color="D8DEE5"/>
              <w:left w:val="single" w:sz="4" w:color="D8DEE5"/>
              <w:bottom w:val="single" w:sz="4" w:color="D8DEE5"/>
              <w:right w:val="single" w:sz="4" w:color="D8DEE5"/>
            </w:tcBorders>
          </w:tcPr>
          <w:p>
            <w:pPr>
              <w:spacing w:after="0"/>
              <w:jc w:val="center"/>
            </w:pPr>
            <w:r>
              <w:rPr>
                <w:rFonts w:ascii="Aptos" w:hAnsi="Aptos"/>
                <w:b/>
                <w:color w:val="FFFFFF"/>
                <w:sz w:val="18"/>
              </w:rPr>
              <w:t>Definition of done</w:t>
            </w:r>
          </w:p>
        </w:tc>
      </w:tr>
      <w:tr>
        <w:trPr>
          <w:cantSplit w:val="true"/>
        </w:trPr>
        <w:tc>
          <w:tcPr>
            <w:tcW w:type="dxa" w:w="792"/>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D1</w:t>
            </w:r>
          </w:p>
        </w:tc>
        <w:tc>
          <w:tcPr>
            <w:tcW w:type="dxa" w:w="237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Regression baseline</w:t>
            </w:r>
          </w:p>
        </w:tc>
        <w:tc>
          <w:tcPr>
            <w:tcW w:type="dxa" w:w="705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One command reproducing current nominal Drake/MuJoCo results plus config and summary files</w:t>
            </w:r>
          </w:p>
        </w:tc>
      </w:tr>
      <w:tr>
        <w:trPr>
          <w:cantSplit w:val="true"/>
        </w:trPr>
        <w:tc>
          <w:tcPr>
            <w:tcW w:type="dxa" w:w="792"/>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D2</w:t>
            </w:r>
          </w:p>
        </w:tc>
        <w:tc>
          <w:tcPr>
            <w:tcW w:type="dxa" w:w="237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Instrumented contact dataset</w:t>
            </w:r>
          </w:p>
        </w:tc>
        <w:tc>
          <w:tcPr>
            <w:tcW w:type="dxa" w:w="705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Static plane/cylinder datasets with contact-level logs for 2/1/0.5 mm surfaces</w:t>
            </w:r>
          </w:p>
        </w:tc>
      </w:tr>
      <w:tr>
        <w:trPr>
          <w:cantSplit w:val="true"/>
        </w:trPr>
        <w:tc>
          <w:tcPr>
            <w:tcW w:type="dxa" w:w="792"/>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D3</w:t>
            </w:r>
          </w:p>
        </w:tc>
        <w:tc>
          <w:tcPr>
            <w:tcW w:type="dxa" w:w="237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MuJoCo sensitivity report</w:t>
            </w:r>
          </w:p>
        </w:tc>
        <w:tc>
          <w:tcPr>
            <w:tcW w:type="dxa" w:w="705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Mass/inertia/timestep/solver plots and a direct f_n vs k_i delta diagnostic</w:t>
            </w:r>
          </w:p>
        </w:tc>
      </w:tr>
      <w:tr>
        <w:trPr>
          <w:cantSplit w:val="true"/>
        </w:trPr>
        <w:tc>
          <w:tcPr>
            <w:tcW w:type="dxa" w:w="792"/>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D4</w:t>
            </w:r>
          </w:p>
        </w:tc>
        <w:tc>
          <w:tcPr>
            <w:tcW w:type="dxa" w:w="237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Controlled-slip dataset</w:t>
            </w:r>
          </w:p>
        </w:tc>
        <w:tc>
          <w:tcPr>
            <w:tcW w:type="dxa" w:w="705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Isolated torsion/brake sweeps across Drake, sphere surfaces, point, condim-4</w:t>
            </w:r>
          </w:p>
        </w:tc>
      </w:tr>
      <w:tr>
        <w:trPr>
          <w:cantSplit w:val="true"/>
        </w:trPr>
        <w:tc>
          <w:tcPr>
            <w:tcW w:type="dxa" w:w="792"/>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D5</w:t>
            </w:r>
          </w:p>
        </w:tc>
        <w:tc>
          <w:tcPr>
            <w:tcW w:type="dxa" w:w="237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Newton comparison</w:t>
            </w:r>
          </w:p>
        </w:tc>
        <w:tc>
          <w:tcPr>
            <w:tcW w:type="dxa" w:w="705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Full/reduced static + dynamic comparison, with reduction contact counts and runtime</w:t>
            </w:r>
          </w:p>
        </w:tc>
      </w:tr>
      <w:tr>
        <w:trPr>
          <w:cantSplit w:val="true"/>
        </w:trPr>
        <w:tc>
          <w:tcPr>
            <w:tcW w:type="dxa" w:w="792"/>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D6</w:t>
            </w:r>
          </w:p>
        </w:tc>
        <w:tc>
          <w:tcPr>
            <w:tcW w:type="dxa" w:w="237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center"/>
            </w:pPr>
            <w:r>
              <w:rPr>
                <w:rFonts w:ascii="Aptos" w:hAnsi="Aptos"/>
                <w:color w:val="202833"/>
                <w:sz w:val="18"/>
              </w:rPr>
              <w:t>Scaling benchmark</w:t>
            </w:r>
          </w:p>
        </w:tc>
        <w:tc>
          <w:tcPr>
            <w:tcW w:type="dxa" w:w="705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CPU and GPU throughput/memory curves versus environment count and surface resolution</w:t>
            </w:r>
          </w:p>
        </w:tc>
      </w:tr>
      <w:tr>
        <w:trPr>
          <w:cantSplit w:val="true"/>
        </w:trPr>
        <w:tc>
          <w:tcPr>
            <w:tcW w:type="dxa" w:w="792"/>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D7</w:t>
            </w:r>
          </w:p>
        </w:tc>
        <w:tc>
          <w:tcPr>
            <w:tcW w:type="dxa" w:w="237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One consolidated HTML/PDF-style report generated from raw outputs</w:t>
            </w:r>
          </w:p>
        </w:tc>
        <w:tc>
          <w:tcPr>
            <w:tcW w:type="dxa" w:w="7056"/>
            <w:tcMar>
              <w:top w:w="85" w:type="dxa"/>
              <w:start w:w="95" w:type="dxa"/>
              <w:bottom w:w="85" w:type="dxa"/>
              <w:end w:w="95" w:type="dxa"/>
            </w:tcMar>
            <w:vAlign w:val="center"/>
            <w:tcBorders>
              <w:top w:val="single" w:sz="4" w:color="D8DEE5"/>
              <w:left w:val="single" w:sz="4" w:color="D8DEE5"/>
              <w:bottom w:val="single" w:sz="4" w:color="D8DEE5"/>
              <w:right w:val="single" w:sz="4" w:color="D8DEE5"/>
            </w:tcBorders>
          </w:tcPr>
          <w:p>
            <w:pPr>
              <w:spacing w:after="0" w:line="247" w:lineRule="auto"/>
              <w:jc w:val="left"/>
            </w:pPr>
            <w:r>
              <w:rPr>
                <w:rFonts w:ascii="Aptos" w:hAnsi="Aptos"/>
                <w:color w:val="202833"/>
                <w:sz w:val="18"/>
              </w:rPr>
              <w:t>Plots, tables, version metadata, missing/failed runs, and a short interpretation section; no manual copying of numbers</w:t>
            </w:r>
          </w:p>
        </w:tc>
      </w:tr>
    </w:tbl>
    <w:p>
      <w:pPr>
        <w:spacing w:after="0"/>
      </w:pPr>
    </w:p>
    <w:tbl>
      <w:tblPr>
        <w:tblW w:type="auto" w:w="0"/>
        <w:jc w:val="center"/>
        <w:tblLayout w:type="fixed"/>
        <w:tblLook w:firstColumn="1" w:firstRow="1" w:lastColumn="0" w:lastRow="0" w:noHBand="0" w:noVBand="1" w:val="04A0"/>
      </w:tblPr>
      <w:tblGrid>
        <w:gridCol w:w="9878"/>
      </w:tblGrid>
      <w:tr>
        <w:tc>
          <w:tcPr>
            <w:tcW w:type="dxa" w:w="9648"/>
            <w:shd w:fill="FAF1E8"/>
            <w:tcMar>
              <w:top w:w="130" w:type="dxa"/>
              <w:start w:w="150" w:type="dxa"/>
              <w:bottom w:w="130" w:type="dxa"/>
              <w:end w:w="150" w:type="dxa"/>
            </w:tcMar>
            <w:tcBorders>
              <w:top w:val="single" w:sz="4" w:color="D8DEE5"/>
              <w:left w:val="single" w:sz="4" w:color="D8DEE5"/>
              <w:bottom w:val="single" w:sz="4" w:color="D8DEE5"/>
              <w:right w:val="single" w:sz="4" w:color="D8DEE5"/>
            </w:tcBorders>
            <w:vAlign w:val="center"/>
          </w:tcPr>
          <w:p>
            <w:pPr>
              <w:spacing w:after="60"/>
            </w:pPr>
            <w:r>
              <w:rPr>
                <w:rFonts w:ascii="Aptos" w:hAnsi="Aptos"/>
                <w:b/>
                <w:color w:val="A95B19"/>
                <w:sz w:val="21"/>
              </w:rPr>
              <w:t>Recommended stopping point for the first Codex session</w:t>
            </w:r>
          </w:p>
          <w:p>
            <w:pPr>
              <w:spacing w:after="0" w:line="252" w:lineRule="auto"/>
            </w:pPr>
            <w:r>
              <w:rPr>
                <w:rFonts w:ascii="Aptos" w:hAnsi="Aptos"/>
                <w:color w:val="202833"/>
                <w:sz w:val="20"/>
              </w:rPr>
              <w:t>Complete D1-D3 before implementing Newton or printing new fingertips. If the 1 mm surface does not survive the per-contact stiffness and mass/inertia tests, that is the highest-value result: understand that limitation before scaling the rest of the project around it.</w:t>
            </w:r>
          </w:p>
        </w:tc>
      </w:tr>
    </w:tbl>
    <w:p>
      <w:pPr>
        <w:spacing w:after="0"/>
      </w:pPr>
    </w:p>
    <w:p>
      <w:pPr>
        <w:keepNext/>
        <w:spacing w:before="240" w:after="100"/>
      </w:pPr>
      <w:r>
        <w:rPr>
          <w:rFonts w:ascii="Aptos" w:hAnsi="Aptos"/>
          <w:b/>
          <w:color w:val="17324D"/>
          <w:sz w:val="31"/>
        </w:rPr>
        <w:t>13. Source basis</w:t>
      </w:r>
    </w:p>
    <w:p>
      <w:pPr>
        <w:spacing w:after="80"/>
        <w:ind w:left="288" w:hanging="288"/>
      </w:pPr>
      <w:r>
        <w:rPr>
          <w:rFonts w:ascii="Aptos" w:hAnsi="Aptos"/>
          <w:color w:val="202833"/>
          <w:sz w:val="19"/>
        </w:rPr>
        <w:t>[1] Internal SR2/MorphoHand report: "Relative contact-velocity control of the screwdriver pick, braked swing, peg-hole insertion and wield on the SR2 hand in MuJoCo and Drake" (2026-10-02).</w:t>
      </w:r>
    </w:p>
    <w:p>
      <w:pPr>
        <w:spacing w:after="80"/>
        <w:ind w:left="288" w:hanging="288"/>
      </w:pPr>
      <w:r>
        <w:rPr>
          <w:rFonts w:ascii="Aptos" w:hAnsi="Aptos"/>
          <w:color w:val="202833"/>
          <w:sz w:val="19"/>
        </w:rPr>
        <w:t>[2] Nataliya Nechyporenko, Ava Abderezaei, Alessandro Roncone. "Compliant Sphere Lattice Contact: Distributed Contact Modeling for Sphere-Based Robot Representations." ICRA workshop paper/abstract, 2026. OpenReview: https://openreview.net/forum?id=46BqR1wKqA</w:t>
      </w:r>
    </w:p>
    <w:p>
      <w:pPr>
        <w:spacing w:after="80"/>
        <w:ind w:left="288" w:hanging="288"/>
      </w:pPr>
      <w:r>
        <w:rPr>
          <w:rFonts w:ascii="Aptos" w:hAnsi="Aptos"/>
          <w:color w:val="202833"/>
          <w:sz w:val="19"/>
        </w:rPr>
        <w:t>[3] Lennart Rostel et al. "GPU-Accelerated Hydroelastic Contact via Signed Distance Fields." Workshop paper, 2026. OpenReview: https://openreview.net/forum?id=ogndqznZyY</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66717E"/>
        <w:sz w:val="17"/>
      </w:rPr>
      <w:t>SR2 distributed fingertip contact - experiment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rPr>
      <w:rFonts w:ascii="Aptos" w:hAnsi="Aptos"/>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SR2 Distributed Fingertip Contact - Analysis and Experiment Specification</dc:title>
  <dc:subject>Winkler surface quadrature, MuJoCo/Drake/Newton validation, controlled slip, and fingertip co-design</dc:subject>
  <dc:creator>OpenAI</dc:creator>
  <cp:keywords>SR2, MuJoCo, Drake, Newton, hydroelastic, Winkler foundation, controlled slip, tactile</cp:keywords>
  <dc:description>generated by python-docx</dc:description>
  <cp:lastModifiedBy/>
  <cp:revision>1</cp:revision>
  <dcterms:created xsi:type="dcterms:W3CDTF">2013-12-23T23:15:00Z</dcterms:created>
  <dcterms:modified xsi:type="dcterms:W3CDTF">2013-12-23T23:15:00Z</dcterms:modified>
  <cp:category/>
</cp:coreProperties>
</file>