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D51FFB" w14:textId="53BE890A" w:rsidR="00D00725" w:rsidRPr="00675188" w:rsidRDefault="00D00725" w:rsidP="00675188">
      <w:pPr>
        <w:pStyle w:val="Heading1"/>
        <w:rPr>
          <w:rFonts w:eastAsia="Times New Roman" w:cs="Times New Roman"/>
          <w:color w:val="auto"/>
          <w:sz w:val="48"/>
          <w:szCs w:val="48"/>
          <w:lang w:eastAsia="en-GB"/>
        </w:rPr>
      </w:pPr>
      <w:r w:rsidRPr="00675188">
        <w:rPr>
          <w:rFonts w:eastAsia="Times New Roman"/>
          <w:color w:val="auto"/>
          <w:sz w:val="48"/>
          <w:szCs w:val="48"/>
          <w:lang w:eastAsia="en-GB"/>
        </w:rPr>
        <w:t>Plan détaillé</w:t>
      </w:r>
    </w:p>
    <w:p w14:paraId="66388C50" w14:textId="77777777" w:rsidR="00D00725" w:rsidRPr="00675188" w:rsidRDefault="00D00725" w:rsidP="00D00725">
      <w:pPr>
        <w:spacing w:before="360" w:after="12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32"/>
          <w:szCs w:val="32"/>
          <w:lang w:eastAsia="en-GB"/>
          <w14:ligatures w14:val="none"/>
        </w:rPr>
        <w:t>Introduction</w:t>
      </w:r>
    </w:p>
    <w:p w14:paraId="226BD8BE" w14:textId="77777777" w:rsidR="00D00725" w:rsidRPr="00675188" w:rsidRDefault="00D00725" w:rsidP="00D00725">
      <w:pPr>
        <w:spacing w:before="360" w:after="12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32"/>
          <w:szCs w:val="32"/>
          <w:lang w:eastAsia="en-GB"/>
          <w14:ligatures w14:val="none"/>
        </w:rPr>
        <w:t>Chapitre 1: Les motifs comme systèmes visuels organisés, le code</w:t>
      </w:r>
    </w:p>
    <w:p w14:paraId="1E66B848" w14:textId="77777777" w:rsidR="00D00725" w:rsidRPr="00675188" w:rsidRDefault="00D00725" w:rsidP="00D00725">
      <w:pPr>
        <w:spacing w:before="240"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Ce chapitre établit la base théorique du mémoire : ces motifs fonctionnent selon un code. Il commence par identifier, dans chacune des trois traditions, un répertoire limité de signes de base, puis les opérations qui permettent de les combiner : la répétition, l'alternance, la mise en bandes, la symétrie, le renversement, le changement d'échelle. Il montre que la signification se construit à plusieurs niveaux, du signe isolé à la composition d'ensemble, jusqu'au tissu porté dans une circonstance précise. C'est ce dernier niveau qui achève l'énoncé : un motif ne dit pas la même chose selon qui le porte, quand, et devant qui. Le rapprochement avec le proverbe est ici central, puisque dans plusieurs de ces traditions un symbole est explicitement l'abréviation d'une formule parlée.</w:t>
      </w:r>
    </w:p>
    <w:p w14:paraId="65B87207" w14:textId="77777777" w:rsidR="00D00725" w:rsidRPr="00675188" w:rsidRDefault="00D00725" w:rsidP="00D00725">
      <w:pPr>
        <w:spacing w:before="240"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La démonstration passe par deux tableaux de correspondances, l'un reliant motif et signification, l'autre statut et valeur, c'est-à-dire les règles sociales qui déterminent l'accès à certains motifs. Ces tableaux sont accompagnés d'une mise en garde méthodologique que je considère comme faisant partie de l'argument : ils recensent des attributions attestées par des sources identifiées, et non un lexique stable. Les significations varient selon les régions, les ateliers et les époques, certaines sont multiples, d'autres volontairement réservées. La synthèse du chapitre confronte ce fonctionnement à la notion de code, en s'appuyant sur Ron Eglash pour les structures récursives et les variations d'échelle, et sur Claudia Zaslavsky pour les logiques de comptage et de combinaison à l'œuvre dans ces pratiques.</w:t>
      </w:r>
    </w:p>
    <w:p w14:paraId="6FFB6882" w14:textId="77777777" w:rsidR="00D00725" w:rsidRPr="00675188" w:rsidRDefault="00D00725" w:rsidP="00D00725">
      <w:pPr>
        <w:spacing w:before="360" w:after="12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32"/>
          <w:szCs w:val="32"/>
          <w:lang w:eastAsia="en-GB"/>
          <w14:ligatures w14:val="none"/>
        </w:rPr>
        <w:t>Chapitre 2: Études de cas par tissu: significations, usages, valeurs culturelles</w:t>
      </w:r>
    </w:p>
    <w:p w14:paraId="1AE527A2" w14:textId="77777777" w:rsidR="00D00725" w:rsidRPr="00675188" w:rsidRDefault="00D00725" w:rsidP="00D00725">
      <w:pPr>
        <w:spacing w:before="240"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Ce chapitre vérifie l'hypothèse du chapitre précédent sur des cas précis, en décrivant ce que les motifs font réellement : ils signalent un statut, énoncent un proverbe, marquent un événement, protègent celui qui les porte, et permettent de communiquer à l'intérieur d'un groupe qui partage le code. Les trois études suivent le même déroulé, ce qui rend la comparaison possible : technique de fabrication, contexte social d'usage, exemples de motifs nommés et documentés, puis transformations contemporaines.</w:t>
      </w:r>
    </w:p>
    <w:p w14:paraId="642E349C" w14:textId="77777777" w:rsidR="00D00725" w:rsidRPr="00675188" w:rsidRDefault="00D00725" w:rsidP="00D00725">
      <w:pPr>
        <w:spacing w:before="240"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 xml:space="preserve">Le bogolan est traité à partir de son procédé, où le dessin naît de la réaction entre teinture végétale et boue fermentée, et de ses usages liés à la chasse, aux étapes de la vie et à des savoirs transmis dans des cadres définis. Victoria L. Rovine permet d'y ajouter une dimension décisive pour la suite du mémoire : la manière dont ce tissu est devenu emblème national, matière de mode et produit destiné à l'exportation, avec des significations qui se reconfigurent à chaque changement de public. Le kente est étudié à travers sa structure de production en bandes étroites assemblées, qui fait de l'assemblage lui-même un acte de </w:t>
      </w:r>
      <w:r w:rsidRPr="00675188">
        <w:rPr>
          <w:rFonts w:asciiTheme="majorHAnsi" w:eastAsia="Times New Roman" w:hAnsiTheme="majorHAnsi" w:cs="Arial"/>
          <w:kern w:val="0"/>
          <w:lang w:eastAsia="en-GB"/>
          <w14:ligatures w14:val="none"/>
        </w:rPr>
        <w:lastRenderedPageBreak/>
        <w:t>composition, et à travers ses motifs nommés, souvent adossés à des proverbes, à des figures ou à des événements historiques, dont certains ont été associés à des usages réservés. L'adinkra vient en dernier parce qu'il est le plus proche d'un système graphique constitué: des symboles nommés, imprimés au poinçon, associés à des formules, sur des tissus dont la couleur indique la nature de l'occasion. La lecture qu'en propose G. F. Kojo Arthur, comme système de métaphores, fait de ce cas le point de passage vers le chapitre suivant, l'adinkra étant aussi celui qui a le plus largement migré vers le logo, le pictogramme et la police de caractères.</w:t>
      </w:r>
    </w:p>
    <w:p w14:paraId="5BA53ECE" w14:textId="77777777" w:rsidR="00D00725" w:rsidRPr="00675188" w:rsidRDefault="00D00725" w:rsidP="00D00725">
      <w:pPr>
        <w:spacing w:before="360" w:after="12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32"/>
          <w:szCs w:val="32"/>
          <w:lang w:eastAsia="en-GB"/>
          <w14:ligatures w14:val="none"/>
        </w:rPr>
        <w:t>Chapitre 3: Translation numérique: comment ces systèmes peuvent-ils être traduits sans trahir leur signification ?</w:t>
      </w:r>
    </w:p>
    <w:p w14:paraId="6D674185" w14:textId="77777777" w:rsidR="00D00725" w:rsidRPr="00675188" w:rsidRDefault="00D00725" w:rsidP="00D00725">
      <w:pPr>
        <w:spacing w:before="240"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Ce chapitre examine les tentatives existantes de faire passer ces systèmes dans les médias numériques : jeux de pictogrammes et polices de caractères, générateurs de motifs, outils pédagogiques inspirés des travaux de Eglash, usages en identité visuelle, en 3D, en jeu vidéo et en art génératif, jusqu'aux corpus de « motifs africains » utilisés pour entraîner des modèles. Chaque cas est analysé selon ce qu'il conserve et ce qu'il abandonne. La forme et la règle de répétition se transposent aisément ; ce qui résiste, c'est la situation d'énonciation, c'est-à-dire le fait que ces motifs signifient parce qu'ils sont portés par quelqu'un, à un moment donné, dans un cadre reconnu.</w:t>
      </w:r>
    </w:p>
    <w:p w14:paraId="2D497F9B" w14:textId="77777777" w:rsidR="00D00725" w:rsidRPr="00675188" w:rsidRDefault="00D00725" w:rsidP="00D00725">
      <w:pPr>
        <w:spacing w:before="240"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J'y reformule donc la question posée dans le titre du chapitre. Aucune traduction ne laisse son objet intact, et chercher à traduire sans transformer serait poser un problème insoluble. La question utile est celle du choix : quelles relations décide-t-on de préserver, la structure, la fonction sociale, le nom, l'attribution, ou la part revenant aux personnes dont ces systèmes proviennent. Des entretiens viennent confronter cette réflexion à des pratiques concrètes, en particulier celui mené avec l'artiste Diane Cescutti, dont le travail relie métier à tisser, code et image numérique. Le chapitre se conclut sur une série de critères d'évaluation formulés depuis ma position de designer.</w:t>
      </w:r>
    </w:p>
    <w:p w14:paraId="77B1338C"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p>
    <w:p w14:paraId="360B8E7F" w14:textId="77777777" w:rsidR="00D26CBC" w:rsidRPr="00675188" w:rsidRDefault="00D00725" w:rsidP="00D26CBC">
      <w:pPr>
        <w:spacing w:before="360" w:after="12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32"/>
          <w:szCs w:val="32"/>
          <w:lang w:eastAsia="en-GB"/>
          <w14:ligatures w14:val="none"/>
        </w:rPr>
        <w:t>Conclusion</w:t>
      </w:r>
    </w:p>
    <w:p w14:paraId="1888D558" w14:textId="77777777" w:rsidR="00D26CBC" w:rsidRPr="00675188" w:rsidRDefault="00D26CBC">
      <w:pPr>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Times New Roman"/>
          <w:b/>
          <w:bCs/>
          <w:kern w:val="0"/>
          <w:sz w:val="36"/>
          <w:szCs w:val="36"/>
          <w:lang w:eastAsia="en-GB"/>
          <w14:ligatures w14:val="none"/>
        </w:rPr>
        <w:br w:type="page"/>
      </w:r>
    </w:p>
    <w:p w14:paraId="5BD60CF5" w14:textId="74666DA2" w:rsidR="00D00725" w:rsidRPr="00675188" w:rsidRDefault="00D00725" w:rsidP="00D26CBC">
      <w:pPr>
        <w:spacing w:before="360" w:after="120" w:line="240" w:lineRule="auto"/>
        <w:outlineLvl w:val="1"/>
        <w:rPr>
          <w:rFonts w:asciiTheme="majorHAnsi" w:eastAsia="Times New Roman" w:hAnsiTheme="majorHAnsi" w:cs="Times New Roman"/>
          <w:b/>
          <w:bCs/>
          <w:kern w:val="0"/>
          <w:lang w:eastAsia="en-GB"/>
          <w14:ligatures w14:val="none"/>
        </w:rPr>
      </w:pPr>
      <w:r w:rsidRPr="00675188">
        <w:rPr>
          <w:rFonts w:asciiTheme="majorHAnsi" w:eastAsia="Times New Roman" w:hAnsiTheme="majorHAnsi" w:cs="Arial"/>
          <w:kern w:val="0"/>
          <w:lang w:eastAsia="en-GB"/>
          <w14:ligatures w14:val="none"/>
        </w:rPr>
        <w:lastRenderedPageBreak/>
        <w:t>Cette recherche est issue de la découverte des symboles adinkra et aussi ce qui m’intrigue autour des tissus africains que je vois souvent autour de moi. à travers les symboles adinkra qui ont tous des significations pour chaque symboles, cela m’a intéressé d’en découvrir plus sur les symboles en Afrique et surtout le plus souvent trouver dans les tissus africains. Dans cette recherche, je me consacre plus sur les motifs et symboles sur les tissus africains surtout de l’Afrique de l’Ouest notamment le bongolanfani1 du Mali, le Kente et l’Adinkra du Ghana.</w:t>
      </w:r>
    </w:p>
    <w:p w14:paraId="3DBBF59C"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En observant tous les tissus que j’ai déjà avec moi, et les systèmes de répétition, l’organisation symboliques et à travers mes recherches, je découvre de plus en plus que ce ne sont pas non seulement des motifs ou symboles décoratifs ou d’ornement mais plus des signification spécifiques qui dit quelques choses. Ces motifs racontent et portent un sens transmettant une histoire, communiquent sur quelque chose de spécifique que beaucoup de personnes qui les portent ou qui les voient ne savent pas qu’est-ce que sait vraiment.</w:t>
      </w:r>
    </w:p>
    <w:p w14:paraId="65122E96" w14:textId="27A57184" w:rsidR="00D26CBC" w:rsidRPr="00675188" w:rsidRDefault="00D00725" w:rsidP="00D26CBC">
      <w:pPr>
        <w:spacing w:after="0" w:line="240" w:lineRule="auto"/>
        <w:rPr>
          <w:rFonts w:asciiTheme="majorHAnsi" w:eastAsia="Times New Roman" w:hAnsiTheme="majorHAnsi" w:cs="Arial"/>
          <w:kern w:val="0"/>
          <w:lang w:eastAsia="en-GB"/>
          <w14:ligatures w14:val="none"/>
        </w:rPr>
      </w:pPr>
      <w:r w:rsidRPr="00675188">
        <w:rPr>
          <w:rFonts w:asciiTheme="majorHAnsi" w:eastAsia="Times New Roman" w:hAnsiTheme="majorHAnsi" w:cs="Arial"/>
          <w:kern w:val="0"/>
          <w:lang w:eastAsia="en-GB"/>
          <w14:ligatures w14:val="none"/>
        </w:rPr>
        <w:t>C’est pour cela que je m'intéresse à leur signification: comment sont-ils venus à communiquer avec ses motifs symboliques dans notre pratique contemporaine sans pour autant perdre le sens de leur signification. On ne peut pas parler des motifs sans parler aussi comment sont-ils conçus sur les tissus c’est-à-dire le tissage du coton, la confection des motifs et tous les outils utilisés.</w:t>
      </w:r>
    </w:p>
    <w:p w14:paraId="67126E99" w14:textId="77777777" w:rsidR="00C72711" w:rsidRPr="00675188" w:rsidRDefault="00C72711" w:rsidP="00D26CBC">
      <w:pPr>
        <w:spacing w:after="0" w:line="240" w:lineRule="auto"/>
        <w:rPr>
          <w:rFonts w:asciiTheme="majorHAnsi" w:eastAsia="Times New Roman" w:hAnsiTheme="majorHAnsi" w:cs="Arial"/>
          <w:kern w:val="0"/>
          <w:lang w:eastAsia="en-GB"/>
          <w14:ligatures w14:val="none"/>
        </w:rPr>
      </w:pPr>
    </w:p>
    <w:p w14:paraId="1FEA1EAC" w14:textId="77777777" w:rsidR="00C72711" w:rsidRPr="00675188" w:rsidRDefault="00C72711" w:rsidP="00C72711">
      <w:pPr>
        <w:spacing w:after="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Comment traduire les motifs des tissus d'Afrique de l'Ouest dans les médias numériques contemporains sans perdre leur sens et leur histoire </w:t>
      </w:r>
    </w:p>
    <w:p w14:paraId="73A75D69" w14:textId="77777777" w:rsidR="00C72711" w:rsidRPr="00675188" w:rsidRDefault="00C72711" w:rsidP="00C72711">
      <w:pPr>
        <w:spacing w:before="240"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Quels systèmes organisent les motifs des tissus d'Afrique de l'Ouest et comment montrer qu'ils portent du sens et ne sont pas seulement décoratifs ? </w:t>
      </w:r>
    </w:p>
    <w:p w14:paraId="76B7766F" w14:textId="77777777" w:rsidR="00C72711" w:rsidRPr="00675188" w:rsidRDefault="00C72711" w:rsidP="00C72711">
      <w:pPr>
        <w:spacing w:before="240"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Comment traduire la logique de ces motifs dans des systèmes numériques contemporains tout en préservant leur sens ? </w:t>
      </w:r>
    </w:p>
    <w:p w14:paraId="774772BD" w14:textId="77777777" w:rsidR="00C72711" w:rsidRPr="00675188" w:rsidRDefault="00C72711" w:rsidP="00C72711">
      <w:pPr>
        <w:spacing w:before="240"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Quel est le rôle du designer dans ce processus et comment ces motifs peuvent-ils être transmis à une nouvelle génération dans le respect de leur culture ? </w:t>
      </w:r>
    </w:p>
    <w:p w14:paraId="0B09A497" w14:textId="77777777" w:rsidR="00C72711" w:rsidRPr="00675188" w:rsidRDefault="00C72711" w:rsidP="00C72711">
      <w:pPr>
        <w:spacing w:before="240"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Comment montrer que ces motifs forment des systèmes visuels organisés, presque comme un langage, et non de simples ornements?</w:t>
      </w:r>
    </w:p>
    <w:p w14:paraId="0BFBE5F0" w14:textId="77777777" w:rsidR="00C72711" w:rsidRPr="00675188" w:rsidRDefault="00C72711" w:rsidP="00C72711">
      <w:pPr>
        <w:spacing w:before="240"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Comment ces systèmes peuvent-ils être traduits sans trahir leur signification?</w:t>
      </w:r>
    </w:p>
    <w:p w14:paraId="59B0DAB0" w14:textId="77777777" w:rsidR="00C72711" w:rsidRPr="00675188" w:rsidRDefault="00C72711" w:rsidP="00C72711">
      <w:pPr>
        <w:spacing w:after="0" w:line="240" w:lineRule="auto"/>
        <w:rPr>
          <w:rFonts w:ascii="Times New Roman" w:eastAsia="Times New Roman" w:hAnsi="Times New Roman" w:cs="Times New Roman"/>
          <w:kern w:val="0"/>
          <w:lang w:eastAsia="en-GB"/>
          <w14:ligatures w14:val="none"/>
        </w:rPr>
      </w:pPr>
    </w:p>
    <w:p w14:paraId="65795A2F" w14:textId="77777777" w:rsidR="00C72711" w:rsidRPr="00675188" w:rsidRDefault="00C72711" w:rsidP="00D26CBC">
      <w:pPr>
        <w:spacing w:after="0" w:line="240" w:lineRule="auto"/>
        <w:rPr>
          <w:rFonts w:asciiTheme="majorHAnsi" w:eastAsia="Times New Roman" w:hAnsiTheme="majorHAnsi" w:cs="Times New Roman"/>
          <w:kern w:val="0"/>
          <w:lang w:eastAsia="en-GB"/>
          <w14:ligatures w14:val="none"/>
        </w:rPr>
      </w:pPr>
    </w:p>
    <w:p w14:paraId="7D71429A" w14:textId="77777777" w:rsidR="00D26CBC" w:rsidRPr="00675188" w:rsidRDefault="00D26CBC" w:rsidP="00D26CBC">
      <w:pPr>
        <w:spacing w:after="0" w:line="240" w:lineRule="auto"/>
        <w:rPr>
          <w:rFonts w:asciiTheme="majorHAnsi" w:eastAsia="Times New Roman" w:hAnsiTheme="majorHAnsi" w:cs="Times New Roman"/>
          <w:kern w:val="0"/>
          <w:lang w:eastAsia="en-GB"/>
          <w14:ligatures w14:val="none"/>
        </w:rPr>
      </w:pPr>
    </w:p>
    <w:p w14:paraId="7DD3A77F" w14:textId="77777777" w:rsidR="00D26CBC" w:rsidRPr="00675188" w:rsidRDefault="00D26CBC">
      <w:pPr>
        <w:rPr>
          <w:rFonts w:asciiTheme="majorHAnsi" w:eastAsia="Times New Roman" w:hAnsiTheme="majorHAnsi" w:cs="Arial"/>
          <w:kern w:val="36"/>
          <w:sz w:val="60"/>
          <w:szCs w:val="60"/>
          <w:lang w:eastAsia="en-GB"/>
          <w14:ligatures w14:val="none"/>
        </w:rPr>
      </w:pPr>
      <w:r w:rsidRPr="00675188">
        <w:rPr>
          <w:rFonts w:asciiTheme="majorHAnsi" w:eastAsia="Times New Roman" w:hAnsiTheme="majorHAnsi" w:cs="Arial"/>
          <w:kern w:val="36"/>
          <w:sz w:val="60"/>
          <w:szCs w:val="60"/>
          <w:lang w:eastAsia="en-GB"/>
          <w14:ligatures w14:val="none"/>
        </w:rPr>
        <w:br w:type="page"/>
      </w:r>
    </w:p>
    <w:p w14:paraId="33CA438B" w14:textId="546D3D40" w:rsidR="00D00725" w:rsidRPr="00675188" w:rsidRDefault="00D00725" w:rsidP="00D00725">
      <w:pPr>
        <w:spacing w:after="240" w:line="240" w:lineRule="auto"/>
        <w:outlineLvl w:val="0"/>
        <w:rPr>
          <w:rFonts w:asciiTheme="majorHAnsi" w:eastAsia="Times New Roman" w:hAnsiTheme="majorHAnsi" w:cs="Times New Roman"/>
          <w:b/>
          <w:bCs/>
          <w:kern w:val="36"/>
          <w:sz w:val="48"/>
          <w:szCs w:val="48"/>
          <w:lang w:eastAsia="en-GB"/>
          <w14:ligatures w14:val="none"/>
        </w:rPr>
      </w:pPr>
      <w:r w:rsidRPr="00675188">
        <w:rPr>
          <w:rFonts w:asciiTheme="majorHAnsi" w:eastAsia="Times New Roman" w:hAnsiTheme="majorHAnsi" w:cs="Arial"/>
          <w:kern w:val="36"/>
          <w:sz w:val="60"/>
          <w:szCs w:val="60"/>
          <w:lang w:eastAsia="en-GB"/>
          <w14:ligatures w14:val="none"/>
        </w:rPr>
        <w:lastRenderedPageBreak/>
        <w:t>Transcription</w:t>
      </w:r>
    </w:p>
    <w:p w14:paraId="718E0136" w14:textId="1BCF0064" w:rsidR="00D00725" w:rsidRPr="00675188" w:rsidRDefault="00D00725" w:rsidP="00D00725">
      <w:pPr>
        <w:spacing w:before="360" w:after="24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51"/>
          <w:szCs w:val="51"/>
          <w:lang w:eastAsia="en-GB"/>
          <w14:ligatures w14:val="none"/>
        </w:rPr>
        <w:t>Entretien avec Diane Cescutti</w:t>
      </w:r>
    </w:p>
    <w:p w14:paraId="3756185D" w14:textId="55C7C2A9" w:rsidR="00874598" w:rsidRPr="00675188" w:rsidRDefault="00D00725" w:rsidP="00874598">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i/>
          <w:iCs/>
          <w:kern w:val="0"/>
          <w:lang w:eastAsia="en-GB"/>
          <w14:ligatures w14:val="none"/>
        </w:rPr>
        <w:t>Entretien mené par Rokhy Niang dans le cadre du mémoire de master (Media Design, HEAD). Durée : ~32 min.</w:t>
      </w:r>
    </w:p>
    <w:p w14:paraId="3A9E2B13" w14:textId="32EFDF4B" w:rsidR="00D00725" w:rsidRPr="00675188" w:rsidRDefault="007600F6" w:rsidP="00874598">
      <w:pPr>
        <w:spacing w:after="240" w:line="240" w:lineRule="auto"/>
        <w:rPr>
          <w:rFonts w:asciiTheme="majorHAnsi" w:eastAsia="Times New Roman" w:hAnsiTheme="majorHAnsi" w:cs="Times New Roman"/>
          <w:kern w:val="0"/>
          <w:lang w:eastAsia="en-GB"/>
          <w14:ligatures w14:val="none"/>
        </w:rPr>
      </w:pPr>
      <w:r>
        <w:rPr>
          <w:noProof/>
        </w:rPr>
      </w:r>
      <w:r>
        <w:pict w14:anchorId="47528E95">
          <v:rect id="Horizontal Line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60E74860" w14:textId="77777777" w:rsidR="00D00725" w:rsidRPr="00675188" w:rsidRDefault="00D00725" w:rsidP="00D00725">
      <w:pPr>
        <w:spacing w:before="360" w:after="24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51"/>
          <w:szCs w:val="51"/>
          <w:lang w:eastAsia="en-GB"/>
          <w14:ligatures w14:val="none"/>
        </w:rPr>
        <w:t>Le tissage comme technologie vernaculaire</w:t>
      </w:r>
    </w:p>
    <w:p w14:paraId="23D067DD" w14:textId="376B1B2C"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(0:01)</w:t>
      </w:r>
      <w:r w:rsidRPr="00675188">
        <w:rPr>
          <w:rFonts w:asciiTheme="majorHAnsi" w:eastAsia="Times New Roman" w:hAnsiTheme="majorHAnsi" w:cs="Arial"/>
          <w:kern w:val="0"/>
          <w:lang w:eastAsia="en-GB"/>
          <w14:ligatures w14:val="none"/>
        </w:rPr>
        <w:t xml:space="preserve"> — L'idée, c'est que l'ordinateur pourrait calculer les noms comme le tissage calcule les motifs. C'est une histoire plus complexe qu'on ne le croit : on situe la naissance de l'ordinateur avec Ada Lovelace, en Europe. Or ce qu'on oublie, c'est que ce qu'elle a fait, c'est regarder comment un artisanat était déjà calculatoire et se dire : « c'est possible, ça peut donner naissance à l'ordinateur ». On retrouve en Amérique latine, dans le bassin ouest-africain, centrafricain, un peu sud et est-africain, et en Asie aussi, différents exemples qui montrent que le tissage y est approché comme un art des mathématiques et non comme un art du dessin. On est donc déjà sur des formes d'ordinateurs </w:t>
      </w:r>
      <w:r w:rsidRPr="00675188">
        <w:rPr>
          <w:rFonts w:asciiTheme="majorHAnsi" w:eastAsia="Times New Roman" w:hAnsiTheme="majorHAnsi" w:cs="Arial"/>
          <w:i/>
          <w:iCs/>
          <w:kern w:val="0"/>
          <w:lang w:eastAsia="en-GB"/>
          <w14:ligatures w14:val="none"/>
        </w:rPr>
        <w:t>avant</w:t>
      </w:r>
      <w:r w:rsidRPr="00675188">
        <w:rPr>
          <w:rFonts w:asciiTheme="majorHAnsi" w:eastAsia="Times New Roman" w:hAnsiTheme="majorHAnsi" w:cs="Arial"/>
          <w:kern w:val="0"/>
          <w:lang w:eastAsia="en-GB"/>
          <w14:ligatures w14:val="none"/>
        </w:rPr>
        <w:t xml:space="preserve"> la technologie, avant ce que nous, nous appelons technologie.</w:t>
      </w:r>
    </w:p>
    <w:p w14:paraId="0D2D4CB9"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(0:58)</w:t>
      </w:r>
      <w:r w:rsidRPr="00675188">
        <w:rPr>
          <w:rFonts w:asciiTheme="majorHAnsi" w:eastAsia="Times New Roman" w:hAnsiTheme="majorHAnsi" w:cs="Arial"/>
          <w:kern w:val="0"/>
          <w:lang w:eastAsia="en-GB"/>
          <w14:ligatures w14:val="none"/>
        </w:rPr>
        <w:t xml:space="preserve"> — Quand je dis « nous », je parle de l'homme moderne, de la société occidentale, qui situe la technologie avec l'électricité. Dans mon travail, j'essaie de montrer qu'il existe des </w:t>
      </w:r>
      <w:r w:rsidRPr="00675188">
        <w:rPr>
          <w:rFonts w:asciiTheme="majorHAnsi" w:eastAsia="Times New Roman" w:hAnsiTheme="majorHAnsi" w:cs="Arial"/>
          <w:b/>
          <w:bCs/>
          <w:kern w:val="0"/>
          <w:lang w:eastAsia="en-GB"/>
          <w14:ligatures w14:val="none"/>
        </w:rPr>
        <w:t>technologies vernaculaires</w:t>
      </w:r>
      <w:r w:rsidRPr="00675188">
        <w:rPr>
          <w:rFonts w:asciiTheme="majorHAnsi" w:eastAsia="Times New Roman" w:hAnsiTheme="majorHAnsi" w:cs="Arial"/>
          <w:kern w:val="0"/>
          <w:lang w:eastAsia="en-GB"/>
          <w14:ligatures w14:val="none"/>
        </w:rPr>
        <w:t xml:space="preserve"> : des technologies qui précèdent l'électricité mais qui sont déjà des formes de technologie, par la manière dont elles opèrent. C'est tout simple.</w:t>
      </w:r>
    </w:p>
    <w:p w14:paraId="1DE51AF8" w14:textId="77777777" w:rsidR="00D00725" w:rsidRPr="00675188" w:rsidRDefault="00D00725" w:rsidP="00D00725">
      <w:pPr>
        <w:spacing w:before="360" w:after="24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51"/>
          <w:szCs w:val="51"/>
          <w:lang w:eastAsia="en-GB"/>
          <w14:ligatures w14:val="none"/>
        </w:rPr>
        <w:t>Du textile au numérique : un parcours d'artiste</w:t>
      </w:r>
    </w:p>
    <w:p w14:paraId="794853B0"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(1:25)</w:t>
      </w:r>
      <w:r w:rsidRPr="00675188">
        <w:rPr>
          <w:rFonts w:asciiTheme="majorHAnsi" w:eastAsia="Times New Roman" w:hAnsiTheme="majorHAnsi" w:cs="Arial"/>
          <w:kern w:val="0"/>
          <w:lang w:eastAsia="en-GB"/>
          <w14:ligatures w14:val="none"/>
        </w:rPr>
        <w:t xml:space="preserve"> — Deuxième question : par rapport à votre pratique du métier à tisser… comment y êtes-vous arrivée, du textile vers le numérique, ou l'inverse ?</w:t>
      </w:r>
    </w:p>
    <w:p w14:paraId="66BF7E99"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(1:48)</w:t>
      </w:r>
      <w:r w:rsidRPr="00675188">
        <w:rPr>
          <w:rFonts w:asciiTheme="majorHAnsi" w:eastAsia="Times New Roman" w:hAnsiTheme="majorHAnsi" w:cs="Arial"/>
          <w:kern w:val="0"/>
          <w:lang w:eastAsia="en-GB"/>
          <w14:ligatures w14:val="none"/>
        </w:rPr>
        <w:t xml:space="preserve"> — Par intérêt, tout simplement. Je suis une artiste : tous les artistes sont sensibles à différents médiums. C'est un mélange d'intuition, d'héritage et de ce qui fait sens par rapport à ce qu'on a envie de dire à son public. Le tissage, quand j'ai découvert cette technique, ça a été un coup de cœur, parce qu'elle me parle dans sa manière de fonctionner. Le numérique, ça a été une évidence : j'ai grandi avec les ordinateurs, j'aidais mon père à en fabriquer quand j'étais petite. Il ne faut pas voir de la logique partout : quand on est artiste, c'est de l'intuition et de la sensibilité. On est sensible à différents médiums, et voilà les miens.</w:t>
      </w:r>
    </w:p>
    <w:p w14:paraId="5B689091" w14:textId="77777777" w:rsidR="00D00725" w:rsidRPr="00675188" w:rsidRDefault="00D00725" w:rsidP="00D00725">
      <w:pPr>
        <w:spacing w:before="360" w:after="24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51"/>
          <w:szCs w:val="51"/>
          <w:lang w:eastAsia="en-GB"/>
          <w14:ligatures w14:val="none"/>
        </w:rPr>
        <w:lastRenderedPageBreak/>
        <w:t>Le projet interactif : relié tisserands et ordinateurs</w:t>
      </w:r>
    </w:p>
    <w:p w14:paraId="557EF479" w14:textId="43031306"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(2:47)</w:t>
      </w:r>
      <w:r w:rsidRPr="00675188">
        <w:rPr>
          <w:rFonts w:asciiTheme="majorHAnsi" w:eastAsia="Times New Roman" w:hAnsiTheme="majorHAnsi" w:cs="Arial"/>
          <w:kern w:val="0"/>
          <w:lang w:eastAsia="en-GB"/>
          <w14:ligatures w14:val="none"/>
        </w:rPr>
        <w:t xml:space="preserve"> — Comment vous est venue l'idée du projet </w:t>
      </w:r>
      <w:r w:rsidR="005D77FF" w:rsidRPr="00675188">
        <w:rPr>
          <w:rFonts w:asciiTheme="majorHAnsi" w:eastAsia="Times New Roman" w:hAnsiTheme="majorHAnsi" w:cs="Arial"/>
          <w:kern w:val="0"/>
          <w:lang w:eastAsia="en-GB"/>
          <w14:ligatures w14:val="none"/>
        </w:rPr>
        <w:t>Nosukaay</w:t>
      </w:r>
      <w:r w:rsidRPr="00675188">
        <w:rPr>
          <w:rFonts w:asciiTheme="majorHAnsi" w:eastAsia="Times New Roman" w:hAnsiTheme="majorHAnsi" w:cs="Arial"/>
          <w:kern w:val="0"/>
          <w:lang w:eastAsia="en-GB"/>
          <w14:ligatures w14:val="none"/>
        </w:rPr>
        <w:t xml:space="preserve"> ? Ça m'intrigue, la manière dont vous avez fait le lien entre les tisserands de pagne et les ordinateurs, ce côté interactif.</w:t>
      </w:r>
    </w:p>
    <w:p w14:paraId="0275B215"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(3:18)</w:t>
      </w:r>
      <w:r w:rsidRPr="00675188">
        <w:rPr>
          <w:rFonts w:asciiTheme="majorHAnsi" w:eastAsia="Times New Roman" w:hAnsiTheme="majorHAnsi" w:cs="Arial"/>
          <w:kern w:val="0"/>
          <w:lang w:eastAsia="en-GB"/>
          <w14:ligatures w14:val="none"/>
        </w:rPr>
        <w:t xml:space="preserve"> — Comme je le disais, le tissage est </w:t>
      </w:r>
      <w:r w:rsidRPr="00675188">
        <w:rPr>
          <w:rFonts w:asciiTheme="majorHAnsi" w:eastAsia="Times New Roman" w:hAnsiTheme="majorHAnsi" w:cs="Arial"/>
          <w:i/>
          <w:iCs/>
          <w:kern w:val="0"/>
          <w:lang w:eastAsia="en-GB"/>
          <w14:ligatures w14:val="none"/>
        </w:rPr>
        <w:t>déjà</w:t>
      </w:r>
      <w:r w:rsidRPr="00675188">
        <w:rPr>
          <w:rFonts w:asciiTheme="majorHAnsi" w:eastAsia="Times New Roman" w:hAnsiTheme="majorHAnsi" w:cs="Arial"/>
          <w:kern w:val="0"/>
          <w:lang w:eastAsia="en-GB"/>
          <w14:ligatures w14:val="none"/>
        </w:rPr>
        <w:t xml:space="preserve"> un art calculatoire. Il ne faut pas croire que c'est moi qui arrive et qui dit aux tisserands « vous êtes des ordinateurs » : ça, c'est quelque chose qu'ils maîtrisent et qu'ils savent. Pour ton projet de mémoire, je t'invite vraiment à rencontrer les artisans textiles qui travaillent les techniques que tu étudies.</w:t>
      </w:r>
    </w:p>
    <w:p w14:paraId="783D8739"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(3:52)</w:t>
      </w:r>
      <w:r w:rsidRPr="00675188">
        <w:rPr>
          <w:rFonts w:asciiTheme="majorHAnsi" w:eastAsia="Times New Roman" w:hAnsiTheme="majorHAnsi" w:cs="Arial"/>
          <w:kern w:val="0"/>
          <w:lang w:eastAsia="en-GB"/>
          <w14:ligatures w14:val="none"/>
        </w:rPr>
        <w:t xml:space="preserve"> — Les livres et la théorie, c'est bien, mais à refuser d'apprendre vraiment la technique et de l'essayer avec les mains, les théoriciens passent à côté de beaucoup de choses. Les tisserands, les artisans textiles, les teinturiers, eux, pourront te dire ce qu'il en est vraiment, parce qu'ils ont la main dans la matière, cette « intelligence de la main ». Un tisserand manjak, moi je ne lui apprends rien : la manière dont sont calculés les motifs, ce sont des maths, des calculs, de la computation. Quand je les rencontre et qu'on commence à travailler ensemble, avec cette envie de faire une pièce qui parle de ces liens, la rencontre est très naturelle.</w:t>
      </w:r>
    </w:p>
    <w:p w14:paraId="6B798D5E" w14:textId="71847DA5"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(4:50)</w:t>
      </w:r>
      <w:r w:rsidRPr="00675188">
        <w:rPr>
          <w:rFonts w:asciiTheme="majorHAnsi" w:eastAsia="Times New Roman" w:hAnsiTheme="majorHAnsi" w:cs="Arial"/>
          <w:kern w:val="0"/>
          <w:lang w:eastAsia="en-GB"/>
          <w14:ligatures w14:val="none"/>
        </w:rPr>
        <w:t xml:space="preserve"> — Encore une fois, je suis artiste, pas théoricienne. Mon but n'est pas de prouver des points théoriques, mais d'inviter les spectateurs à réfléchir à la beauté des choses qui existent et aux possibilités qu'elles permettent d'imaginer : qu'est-ce que ça voudrait dire d'imaginer que ce genre de technologie existe ? J'ai voulu faire ce </w:t>
      </w:r>
      <w:r w:rsidRPr="00675188">
        <w:rPr>
          <w:rFonts w:asciiTheme="majorHAnsi" w:eastAsia="Times New Roman" w:hAnsiTheme="majorHAnsi" w:cs="Arial"/>
          <w:b/>
          <w:bCs/>
          <w:kern w:val="0"/>
          <w:lang w:eastAsia="en-GB"/>
          <w14:ligatures w14:val="none"/>
        </w:rPr>
        <w:t>clavier textile</w:t>
      </w:r>
      <w:r w:rsidRPr="00675188">
        <w:rPr>
          <w:rFonts w:asciiTheme="majorHAnsi" w:eastAsia="Times New Roman" w:hAnsiTheme="majorHAnsi" w:cs="Arial"/>
          <w:kern w:val="0"/>
          <w:lang w:eastAsia="en-GB"/>
          <w14:ligatures w14:val="none"/>
        </w:rPr>
        <w:t xml:space="preserve"> pour ramener l'expérience de la matière sous les doigts de l'usager, pour qu'il sente cette texture au lieu d'un pavé numérique en plastique afin de naviguer dans un jeu vidéo.</w:t>
      </w:r>
    </w:p>
    <w:p w14:paraId="31314310"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(5:41)</w:t>
      </w:r>
      <w:r w:rsidRPr="00675188">
        <w:rPr>
          <w:rFonts w:asciiTheme="majorHAnsi" w:eastAsia="Times New Roman" w:hAnsiTheme="majorHAnsi" w:cs="Arial"/>
          <w:kern w:val="0"/>
          <w:lang w:eastAsia="en-GB"/>
          <w14:ligatures w14:val="none"/>
        </w:rPr>
        <w:t xml:space="preserve"> — Mais ce sont des choix d'artistes. Quelqu'un d'autre pourrait travailler sur les mêmes idées et choisir un dispositif complètement différent.</w:t>
      </w:r>
    </w:p>
    <w:p w14:paraId="49E696A7" w14:textId="77777777" w:rsidR="00D00725" w:rsidRPr="00675188" w:rsidRDefault="00D00725" w:rsidP="00D00725">
      <w:pPr>
        <w:spacing w:before="360" w:after="24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51"/>
          <w:szCs w:val="51"/>
          <w:lang w:eastAsia="en-GB"/>
          <w14:ligatures w14:val="none"/>
        </w:rPr>
        <w:t>La collaboration avec l'artisan tisserand</w:t>
      </w:r>
    </w:p>
    <w:p w14:paraId="2E2E5657" w14:textId="3A04502D"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(5:58)</w:t>
      </w:r>
      <w:r w:rsidRPr="00675188">
        <w:rPr>
          <w:rFonts w:asciiTheme="majorHAnsi" w:eastAsia="Times New Roman" w:hAnsiTheme="majorHAnsi" w:cs="Arial"/>
          <w:kern w:val="0"/>
          <w:lang w:eastAsia="en-GB"/>
          <w14:ligatures w14:val="none"/>
        </w:rPr>
        <w:t xml:space="preserve"> — J'ai vu que vous avez collaboré avec un jeune talent, il s'appelle Edimar </w:t>
      </w:r>
      <w:r w:rsidR="005D77FF" w:rsidRPr="00675188">
        <w:rPr>
          <w:rFonts w:asciiTheme="majorHAnsi" w:eastAsia="Times New Roman" w:hAnsiTheme="majorHAnsi" w:cs="Arial"/>
          <w:kern w:val="0"/>
          <w:lang w:eastAsia="en-GB"/>
          <w14:ligatures w14:val="none"/>
        </w:rPr>
        <w:t xml:space="preserve">Rosa </w:t>
      </w:r>
      <w:r w:rsidRPr="00675188">
        <w:rPr>
          <w:rFonts w:asciiTheme="majorHAnsi" w:eastAsia="Times New Roman" w:hAnsiTheme="majorHAnsi" w:cs="Arial"/>
          <w:kern w:val="0"/>
          <w:lang w:eastAsia="en-GB"/>
          <w14:ligatures w14:val="none"/>
        </w:rPr>
        <w:t>?</w:t>
      </w:r>
    </w:p>
    <w:p w14:paraId="42B320FF"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(6:05)</w:t>
      </w:r>
      <w:r w:rsidRPr="00675188">
        <w:rPr>
          <w:rFonts w:asciiTheme="majorHAnsi" w:eastAsia="Times New Roman" w:hAnsiTheme="majorHAnsi" w:cs="Arial"/>
          <w:kern w:val="0"/>
          <w:lang w:eastAsia="en-GB"/>
          <w14:ligatures w14:val="none"/>
        </w:rPr>
        <w:t xml:space="preserve"> — Oui. Il travaille entre le Sénégal et la Guinée-Bissau, mais il vient de Guinée-Bissau.</w:t>
      </w:r>
    </w:p>
    <w:p w14:paraId="6D05A4DC"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(6:21)</w:t>
      </w:r>
      <w:r w:rsidRPr="00675188">
        <w:rPr>
          <w:rFonts w:asciiTheme="majorHAnsi" w:eastAsia="Times New Roman" w:hAnsiTheme="majorHAnsi" w:cs="Arial"/>
          <w:kern w:val="0"/>
          <w:lang w:eastAsia="en-GB"/>
          <w14:ligatures w14:val="none"/>
        </w:rPr>
        <w:t xml:space="preserve"> — Comment s'est passée la collaboration ? Qu'est-ce que son geste vous a appris que la théorie ne vous a pas appris ?</w:t>
      </w:r>
    </w:p>
    <w:p w14:paraId="0C927E0B" w14:textId="46C8B5FC"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(6:34)</w:t>
      </w:r>
      <w:r w:rsidRPr="00675188">
        <w:rPr>
          <w:rFonts w:asciiTheme="majorHAnsi" w:eastAsia="Times New Roman" w:hAnsiTheme="majorHAnsi" w:cs="Arial"/>
          <w:kern w:val="0"/>
          <w:lang w:eastAsia="en-GB"/>
          <w14:ligatures w14:val="none"/>
        </w:rPr>
        <w:t xml:space="preserve"> — Ce serait long à expliquer, mais c'est un peu ce qu'on retrouve dans l'œuvre </w:t>
      </w:r>
      <w:r w:rsidR="005D77FF" w:rsidRPr="00675188">
        <w:rPr>
          <w:rFonts w:asciiTheme="majorHAnsi" w:eastAsia="Times New Roman" w:hAnsiTheme="majorHAnsi" w:cs="Arial"/>
          <w:kern w:val="0"/>
          <w:lang w:eastAsia="en-GB"/>
          <w14:ligatures w14:val="none"/>
        </w:rPr>
        <w:t>Nosukaay</w:t>
      </w:r>
      <w:r w:rsidRPr="00675188">
        <w:rPr>
          <w:rFonts w:asciiTheme="majorHAnsi" w:eastAsia="Times New Roman" w:hAnsiTheme="majorHAnsi" w:cs="Arial"/>
          <w:kern w:val="0"/>
          <w:lang w:eastAsia="en-GB"/>
          <w14:ligatures w14:val="none"/>
        </w:rPr>
        <w:t xml:space="preserve">. Le tissage manjak, comme tu le sais sûrement, se fait à deux : le maître tisserand à l'avant du métier, et l'assistant qui lève les motifs. Avec l'artisan, j'ai fait les deux </w:t>
      </w:r>
      <w:r w:rsidRPr="00675188">
        <w:rPr>
          <w:rFonts w:asciiTheme="majorHAnsi" w:eastAsia="Times New Roman" w:hAnsiTheme="majorHAnsi" w:cs="Arial"/>
          <w:kern w:val="0"/>
          <w:lang w:eastAsia="en-GB"/>
          <w14:ligatures w14:val="none"/>
        </w:rPr>
        <w:lastRenderedPageBreak/>
        <w:t>rôles, mais j'ai été bien plus longtemps l'assistante quand on apprend, je n'ai aucune prétention à prendre le rôle de maîtrise, je n'avais pas encore toute l'expérience de cette technique. Au fil des années, à la 4</w:t>
      </w:r>
      <w:r w:rsidRPr="00675188">
        <w:rPr>
          <w:rFonts w:ascii="Arial" w:eastAsia="Times New Roman" w:hAnsi="Arial" w:cs="Arial"/>
          <w:kern w:val="0"/>
          <w:lang w:eastAsia="en-GB"/>
          <w14:ligatures w14:val="none"/>
        </w:rPr>
        <w:t>ᵉ</w:t>
      </w:r>
      <w:r w:rsidRPr="00675188">
        <w:rPr>
          <w:rFonts w:asciiTheme="majorHAnsi" w:eastAsia="Times New Roman" w:hAnsiTheme="majorHAnsi" w:cs="Arial"/>
          <w:kern w:val="0"/>
          <w:lang w:eastAsia="en-GB"/>
          <w14:ligatures w14:val="none"/>
        </w:rPr>
        <w:t>, c'était différent.</w:t>
      </w:r>
    </w:p>
    <w:p w14:paraId="6AFA11AF" w14:textId="79DBB8D9"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(7:31)</w:t>
      </w:r>
      <w:r w:rsidRPr="00675188">
        <w:rPr>
          <w:rFonts w:asciiTheme="majorHAnsi" w:eastAsia="Times New Roman" w:hAnsiTheme="majorHAnsi" w:cs="Arial"/>
          <w:kern w:val="0"/>
          <w:lang w:eastAsia="en-GB"/>
          <w14:ligatures w14:val="none"/>
        </w:rPr>
        <w:t xml:space="preserve"> — C'est le propos même de la pièce : montrer comment le tissage manjak et son système maître tisserand, assistant, et plus largement tout l'écosystème de l'atelier constituent déjà une sorte d'ordinateur. Et comment cette sagesse peut nous permettre de regarder les technologies d'aujourd'hui pour voir ce qu'elles ont perdu, transformé, manqué. La collaboration a marché parce que lui aussi était intéressé par ces questions. Ça aurait pu être un autre tisserand, mais c'est lui qui y a été sensible.</w:t>
      </w:r>
    </w:p>
    <w:p w14:paraId="16854E6D" w14:textId="77777777" w:rsidR="00D00725" w:rsidRPr="00675188" w:rsidRDefault="00D00725" w:rsidP="00D00725">
      <w:pPr>
        <w:spacing w:before="360" w:after="24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51"/>
          <w:szCs w:val="51"/>
          <w:lang w:eastAsia="en-GB"/>
          <w14:ligatures w14:val="none"/>
        </w:rPr>
        <w:t>Motif, langage, et le refus de la « décoration »</w:t>
      </w:r>
    </w:p>
    <w:p w14:paraId="131E7C00"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(8:30)</w:t>
      </w:r>
      <w:r w:rsidRPr="00675188">
        <w:rPr>
          <w:rFonts w:asciiTheme="majorHAnsi" w:eastAsia="Times New Roman" w:hAnsiTheme="majorHAnsi" w:cs="Arial"/>
          <w:kern w:val="0"/>
          <w:lang w:eastAsia="en-GB"/>
          <w14:ligatures w14:val="none"/>
        </w:rPr>
        <w:t xml:space="preserve"> — Le tissage est resté comme un langage et vous y insérez du texte ? À quel moment un motif cesse d'être décoratif pour devenir une autre forme d'écriture ?</w:t>
      </w:r>
    </w:p>
    <w:p w14:paraId="1387BBA8"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(8:49)</w:t>
      </w:r>
      <w:r w:rsidRPr="00675188">
        <w:rPr>
          <w:rFonts w:asciiTheme="majorHAnsi" w:eastAsia="Times New Roman" w:hAnsiTheme="majorHAnsi" w:cs="Arial"/>
          <w:kern w:val="0"/>
          <w:lang w:eastAsia="en-GB"/>
          <w14:ligatures w14:val="none"/>
        </w:rPr>
        <w:t xml:space="preserve"> — La question de la décoration, pour moi, elle ne s'est jamais posée. Il faut d'abord distinguer les techniques : certaines relèvent du </w:t>
      </w:r>
      <w:r w:rsidRPr="00675188">
        <w:rPr>
          <w:rFonts w:asciiTheme="majorHAnsi" w:eastAsia="Times New Roman" w:hAnsiTheme="majorHAnsi" w:cs="Arial"/>
          <w:b/>
          <w:bCs/>
          <w:kern w:val="0"/>
          <w:lang w:eastAsia="en-GB"/>
          <w14:ligatures w14:val="none"/>
        </w:rPr>
        <w:t>tissage</w:t>
      </w:r>
      <w:r w:rsidRPr="00675188">
        <w:rPr>
          <w:rFonts w:asciiTheme="majorHAnsi" w:eastAsia="Times New Roman" w:hAnsiTheme="majorHAnsi" w:cs="Arial"/>
          <w:kern w:val="0"/>
          <w:lang w:eastAsia="en-GB"/>
          <w14:ligatures w14:val="none"/>
        </w:rPr>
        <w:t>, d'autres de l'</w:t>
      </w:r>
      <w:r w:rsidRPr="00675188">
        <w:rPr>
          <w:rFonts w:asciiTheme="majorHAnsi" w:eastAsia="Times New Roman" w:hAnsiTheme="majorHAnsi" w:cs="Arial"/>
          <w:b/>
          <w:bCs/>
          <w:kern w:val="0"/>
          <w:lang w:eastAsia="en-GB"/>
          <w14:ligatures w14:val="none"/>
        </w:rPr>
        <w:t>impression</w:t>
      </w:r>
      <w:r w:rsidRPr="00675188">
        <w:rPr>
          <w:rFonts w:asciiTheme="majorHAnsi" w:eastAsia="Times New Roman" w:hAnsiTheme="majorHAnsi" w:cs="Arial"/>
          <w:kern w:val="0"/>
          <w:lang w:eastAsia="en-GB"/>
          <w14:ligatures w14:val="none"/>
        </w:rPr>
        <w:t xml:space="preserve">. Par définition, en tissage, on ne peut pas dessiner : même si on veut faire des motifs ou des dessins, on est obligé de les traduire dans la logique du tissage, de les </w:t>
      </w:r>
      <w:r w:rsidRPr="00675188">
        <w:rPr>
          <w:rFonts w:asciiTheme="majorHAnsi" w:eastAsia="Times New Roman" w:hAnsiTheme="majorHAnsi" w:cs="Arial"/>
          <w:b/>
          <w:bCs/>
          <w:kern w:val="0"/>
          <w:lang w:eastAsia="en-GB"/>
          <w14:ligatures w14:val="none"/>
        </w:rPr>
        <w:t>encoder</w:t>
      </w:r>
      <w:r w:rsidRPr="00675188">
        <w:rPr>
          <w:rFonts w:asciiTheme="majorHAnsi" w:eastAsia="Times New Roman" w:hAnsiTheme="majorHAnsi" w:cs="Arial"/>
          <w:kern w:val="0"/>
          <w:lang w:eastAsia="en-GB"/>
          <w14:ligatures w14:val="none"/>
        </w:rPr>
        <w:t xml:space="preserve"> pour pouvoir les tisser. C'est la particularité du tissage, qu'on ne retrouve pas en impression.</w:t>
      </w:r>
    </w:p>
    <w:p w14:paraId="5936E396" w14:textId="4ACD5B9B"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(10:05)</w:t>
      </w:r>
      <w:r w:rsidRPr="00675188">
        <w:rPr>
          <w:rFonts w:asciiTheme="majorHAnsi" w:eastAsia="Times New Roman" w:hAnsiTheme="majorHAnsi" w:cs="Arial"/>
          <w:kern w:val="0"/>
          <w:lang w:eastAsia="en-GB"/>
          <w14:ligatures w14:val="none"/>
        </w:rPr>
        <w:t xml:space="preserve"> — La décoration, pour moi, c'est une question européenne. Les tisserands ne se posent pas cette question. Le mot est "misleading” : il amène à se poser les mauvaises questions. Du symbolique, oui ; reprendre des motifs de la nature et les simplifier, oui mais ça porte toujours un langage, ça dit toujours quelque chose. Ce ne sont pas des choses qu'on regarde et qu'on oublie. Pour les adinkra, je ne suis pas une spécialiste, mais chaque motif a une signification et forme une sorte d'alphabet pour dire quelque chose. C'est au-delà de la décoration.</w:t>
      </w:r>
    </w:p>
    <w:p w14:paraId="29C5DD3E"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(10:42)</w:t>
      </w:r>
      <w:r w:rsidRPr="00675188">
        <w:rPr>
          <w:rFonts w:asciiTheme="majorHAnsi" w:eastAsia="Times New Roman" w:hAnsiTheme="majorHAnsi" w:cs="Arial"/>
          <w:kern w:val="0"/>
          <w:lang w:eastAsia="en-GB"/>
          <w14:ligatures w14:val="none"/>
        </w:rPr>
        <w:t xml:space="preserve"> — C'est ce qui me porte le plus dans mon mémoire : la signification de ce qu'on porte, la spécificité de chaque motif par rapport à la nature ou à ce qu'il représente. Ce ne sont pas de simples éléments décoratifs.</w:t>
      </w:r>
    </w:p>
    <w:p w14:paraId="26C54EA5"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(11:19)</w:t>
      </w:r>
      <w:r w:rsidRPr="00675188">
        <w:rPr>
          <w:rFonts w:asciiTheme="majorHAnsi" w:eastAsia="Times New Roman" w:hAnsiTheme="majorHAnsi" w:cs="Arial"/>
          <w:kern w:val="0"/>
          <w:lang w:eastAsia="en-GB"/>
          <w14:ligatures w14:val="none"/>
        </w:rPr>
        <w:t xml:space="preserve"> — Je ne connais pas de spécialiste des motifs adinkra, mais ça vaut le coup de rencontrer vraiment les gens qui travaillent ces techniques : eux seront les plus à même de savoir.</w:t>
      </w:r>
    </w:p>
    <w:p w14:paraId="7A66CF7A" w14:textId="77777777" w:rsidR="00D00725" w:rsidRPr="00675188" w:rsidRDefault="00D00725" w:rsidP="00D00725">
      <w:pPr>
        <w:spacing w:before="360" w:after="24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51"/>
          <w:szCs w:val="51"/>
          <w:lang w:eastAsia="en-GB"/>
          <w14:ligatures w14:val="none"/>
        </w:rPr>
        <w:t>Le jeu vidéo comme relation de confiance</w:t>
      </w:r>
    </w:p>
    <w:p w14:paraId="55327CB8"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(11:40)</w:t>
      </w:r>
      <w:r w:rsidRPr="00675188">
        <w:rPr>
          <w:rFonts w:asciiTheme="majorHAnsi" w:eastAsia="Times New Roman" w:hAnsiTheme="majorHAnsi" w:cs="Arial"/>
          <w:kern w:val="0"/>
          <w:lang w:eastAsia="en-GB"/>
          <w14:ligatures w14:val="none"/>
        </w:rPr>
        <w:t xml:space="preserve"> — Vous travaillez sur un savoir sénégalais en tant qu'artiste française, et vous dites que le savoir traditionnel se transforme selon sa condition. Comment situez-vous cela du côté de la réintégration d'un savoir, et non d'une extraction ?</w:t>
      </w:r>
    </w:p>
    <w:p w14:paraId="0CE7935C" w14:textId="0C3595A3"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lastRenderedPageBreak/>
        <w:t>Diane Cescutti (12:06)</w:t>
      </w:r>
      <w:r w:rsidRPr="00675188">
        <w:rPr>
          <w:rFonts w:asciiTheme="majorHAnsi" w:eastAsia="Times New Roman" w:hAnsiTheme="majorHAnsi" w:cs="Arial"/>
          <w:kern w:val="0"/>
          <w:lang w:eastAsia="en-GB"/>
          <w14:ligatures w14:val="none"/>
        </w:rPr>
        <w:t xml:space="preserve"> — C'est le principe même des installations interactives avec jeu vidéo : le spectateur ne peut pas </w:t>
      </w:r>
      <w:r w:rsidRPr="00675188">
        <w:rPr>
          <w:rFonts w:asciiTheme="majorHAnsi" w:eastAsia="Times New Roman" w:hAnsiTheme="majorHAnsi" w:cs="Arial"/>
          <w:i/>
          <w:iCs/>
          <w:kern w:val="0"/>
          <w:lang w:eastAsia="en-GB"/>
          <w14:ligatures w14:val="none"/>
        </w:rPr>
        <w:t>bypasser</w:t>
      </w:r>
      <w:r w:rsidRPr="00675188">
        <w:rPr>
          <w:rFonts w:asciiTheme="majorHAnsi" w:eastAsia="Times New Roman" w:hAnsiTheme="majorHAnsi" w:cs="Arial"/>
          <w:kern w:val="0"/>
          <w:lang w:eastAsia="en-GB"/>
          <w14:ligatures w14:val="none"/>
        </w:rPr>
        <w:t xml:space="preserve"> la relation de confiance que j'ai créée avec les tisserands, celle qui a fait qu'ils ont accepté de m'accorder leur savoir. Il ne peut pas juste arriver dans le lieu d'exposition et regarder les choses passivement. Il est obligé de faire deux choses : premièrement, apprendre à utiliser le clavier s'il n'y arrive pas ou s'il refuse, il n'accède pas au jeu ; deuxièmement, assumer les choix qu'il fait dans le jeu.</w:t>
      </w:r>
    </w:p>
    <w:p w14:paraId="2B0CF535"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(13:01)</w:t>
      </w:r>
      <w:r w:rsidRPr="00675188">
        <w:rPr>
          <w:rFonts w:asciiTheme="majorHAnsi" w:eastAsia="Times New Roman" w:hAnsiTheme="majorHAnsi" w:cs="Arial"/>
          <w:kern w:val="0"/>
          <w:lang w:eastAsia="en-GB"/>
          <w14:ligatures w14:val="none"/>
        </w:rPr>
        <w:t xml:space="preserve"> — Une entité, une sorte de « dieu » du jeu vidéo, guide le spectateur à travers l'aventure. S'il fait un mauvais choix, ou une option qui rompt la confiance, il est éjecté et revient au début. Il y a différents chemins : les spectateurs ne verront pas la même chose. C'est leur niveau de savoir et de respect de cet artisanat qui détermine ce qu'ils voient.</w:t>
      </w:r>
    </w:p>
    <w:p w14:paraId="2B27C25B" w14:textId="77777777" w:rsidR="00D00725" w:rsidRPr="00675188" w:rsidRDefault="00D00725" w:rsidP="00D00725">
      <w:pPr>
        <w:spacing w:before="360" w:after="24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51"/>
          <w:szCs w:val="51"/>
          <w:lang w:eastAsia="en-GB"/>
          <w14:ligatures w14:val="none"/>
        </w:rPr>
        <w:t>Trois médiums, une pratique de fiction</w:t>
      </w:r>
    </w:p>
    <w:p w14:paraId="2F57D734"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(13:48)</w:t>
      </w:r>
      <w:r w:rsidRPr="00675188">
        <w:rPr>
          <w:rFonts w:asciiTheme="majorHAnsi" w:eastAsia="Times New Roman" w:hAnsiTheme="majorHAnsi" w:cs="Arial"/>
          <w:kern w:val="0"/>
          <w:lang w:eastAsia="en-GB"/>
          <w14:ligatures w14:val="none"/>
        </w:rPr>
        <w:t xml:space="preserve"> — Comment passez-vous d'un savoir textile traditionnel à une pièce 3D, à une vidéo, à une installation ? Qu'est-ce qui se conserve et qu'est-ce qui se transforme ?</w:t>
      </w:r>
    </w:p>
    <w:p w14:paraId="57E7BDEE" w14:textId="4D9BD0C3"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(14:14)</w:t>
      </w:r>
      <w:r w:rsidRPr="00675188">
        <w:rPr>
          <w:rFonts w:asciiTheme="majorHAnsi" w:eastAsia="Times New Roman" w:hAnsiTheme="majorHAnsi" w:cs="Arial"/>
          <w:kern w:val="0"/>
          <w:lang w:eastAsia="en-GB"/>
          <w14:ligatures w14:val="none"/>
        </w:rPr>
        <w:t xml:space="preserve"> — Attention : je n'essaie pas de </w:t>
      </w:r>
      <w:r w:rsidRPr="00675188">
        <w:rPr>
          <w:rFonts w:asciiTheme="majorHAnsi" w:eastAsia="Times New Roman" w:hAnsiTheme="majorHAnsi" w:cs="Arial"/>
          <w:i/>
          <w:iCs/>
          <w:kern w:val="0"/>
          <w:lang w:eastAsia="en-GB"/>
          <w14:ligatures w14:val="none"/>
        </w:rPr>
        <w:t>traduire</w:t>
      </w:r>
      <w:r w:rsidRPr="00675188">
        <w:rPr>
          <w:rFonts w:asciiTheme="majorHAnsi" w:eastAsia="Times New Roman" w:hAnsiTheme="majorHAnsi" w:cs="Arial"/>
          <w:kern w:val="0"/>
          <w:lang w:eastAsia="en-GB"/>
          <w14:ligatures w14:val="none"/>
        </w:rPr>
        <w:t xml:space="preserve"> mon savoir textile en 3D ou en vidéo. J'ai trois médiums principaux — le tissage, la 3D et le jeu vidéo que je combine pour faire mes installations interactives. Je ne fais pas des jeux vidéo où l'on essaie de tisser. J'invente des </w:t>
      </w:r>
      <w:r w:rsidRPr="00675188">
        <w:rPr>
          <w:rFonts w:asciiTheme="majorHAnsi" w:eastAsia="Times New Roman" w:hAnsiTheme="majorHAnsi" w:cs="Arial"/>
          <w:b/>
          <w:bCs/>
          <w:kern w:val="0"/>
          <w:lang w:eastAsia="en-GB"/>
          <w14:ligatures w14:val="none"/>
        </w:rPr>
        <w:t>histoires spéculatives</w:t>
      </w:r>
      <w:r w:rsidRPr="00675188">
        <w:rPr>
          <w:rFonts w:asciiTheme="majorHAnsi" w:eastAsia="Times New Roman" w:hAnsiTheme="majorHAnsi" w:cs="Arial"/>
          <w:kern w:val="0"/>
          <w:lang w:eastAsia="en-GB"/>
          <w14:ligatures w14:val="none"/>
        </w:rPr>
        <w:t xml:space="preserve"> où des technologies textiles permettent de naviguer dans des fictions. Je fais de la fiction. Je ne traduis pas mon savoir textile en numérique : je suis artiste, j'imagine des choses et je m'amuse avec mes médiums, dont la 3D.</w:t>
      </w:r>
    </w:p>
    <w:p w14:paraId="706E3DB5"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(15:10)</w:t>
      </w:r>
      <w:r w:rsidRPr="00675188">
        <w:rPr>
          <w:rFonts w:asciiTheme="majorHAnsi" w:eastAsia="Times New Roman" w:hAnsiTheme="majorHAnsi" w:cs="Arial"/>
          <w:kern w:val="0"/>
          <w:lang w:eastAsia="en-GB"/>
          <w14:ligatures w14:val="none"/>
        </w:rPr>
        <w:t xml:space="preserve"> — En 3D, je fais par exemple le « dieu » du jeu vidéo ; je ne refais pas des textiles ni des vêtements. Il y en a un petit peu, mais ce n'est pas le but.</w:t>
      </w:r>
    </w:p>
    <w:p w14:paraId="50423852" w14:textId="77777777" w:rsidR="00D00725" w:rsidRPr="00675188" w:rsidRDefault="00D00725" w:rsidP="00D00725">
      <w:pPr>
        <w:spacing w:before="360" w:after="24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51"/>
          <w:szCs w:val="51"/>
          <w:lang w:eastAsia="en-GB"/>
          <w14:ligatures w14:val="none"/>
        </w:rPr>
        <w:t>Responsabilité culturelle et partage des bénéfices</w:t>
      </w:r>
    </w:p>
    <w:p w14:paraId="17778D77"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(15:28)</w:t>
      </w:r>
      <w:r w:rsidRPr="00675188">
        <w:rPr>
          <w:rFonts w:asciiTheme="majorHAnsi" w:eastAsia="Times New Roman" w:hAnsiTheme="majorHAnsi" w:cs="Arial"/>
          <w:kern w:val="0"/>
          <w:lang w:eastAsia="en-GB"/>
          <w14:ligatures w14:val="none"/>
        </w:rPr>
        <w:t xml:space="preserve"> — Comment gérez-vous la responsabilité culturelle : réinterpréter des savoirs traditionnels sans les vider de leur sens ni se les approprier ?</w:t>
      </w:r>
    </w:p>
    <w:p w14:paraId="607AC261"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(15:55)</w:t>
      </w:r>
      <w:r w:rsidRPr="00675188">
        <w:rPr>
          <w:rFonts w:asciiTheme="majorHAnsi" w:eastAsia="Times New Roman" w:hAnsiTheme="majorHAnsi" w:cs="Arial"/>
          <w:kern w:val="0"/>
          <w:lang w:eastAsia="en-GB"/>
          <w14:ligatures w14:val="none"/>
        </w:rPr>
        <w:t xml:space="preserve"> — La question de la responsabilité de l'artiste est importante. Mais l'appropriation culturelle, c'est avant tout </w:t>
      </w:r>
      <w:r w:rsidRPr="00675188">
        <w:rPr>
          <w:rFonts w:asciiTheme="majorHAnsi" w:eastAsia="Times New Roman" w:hAnsiTheme="majorHAnsi" w:cs="Arial"/>
          <w:i/>
          <w:iCs/>
          <w:kern w:val="0"/>
          <w:lang w:eastAsia="en-GB"/>
          <w14:ligatures w14:val="none"/>
        </w:rPr>
        <w:t>extraire</w:t>
      </w:r>
      <w:r w:rsidRPr="00675188">
        <w:rPr>
          <w:rFonts w:asciiTheme="majorHAnsi" w:eastAsia="Times New Roman" w:hAnsiTheme="majorHAnsi" w:cs="Arial"/>
          <w:kern w:val="0"/>
          <w:lang w:eastAsia="en-GB"/>
          <w14:ligatures w14:val="none"/>
        </w:rPr>
        <w:t xml:space="preserve"> le bénéfice de personnes : prendre leur savoir, et faire en sorte que l'argent lié à l'exposition de ce savoir aille à quelqu'un d'autre qu'à eux.</w:t>
      </w:r>
    </w:p>
    <w:p w14:paraId="607FED43" w14:textId="3F2FEFAC"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(16:32)</w:t>
      </w:r>
      <w:r w:rsidRPr="00675188">
        <w:rPr>
          <w:rFonts w:asciiTheme="majorHAnsi" w:eastAsia="Times New Roman" w:hAnsiTheme="majorHAnsi" w:cs="Arial"/>
          <w:kern w:val="0"/>
          <w:lang w:eastAsia="en-GB"/>
          <w14:ligatures w14:val="none"/>
        </w:rPr>
        <w:t xml:space="preserve"> — Symboliquement, il y a la question du jeu vidéo, celle de nommer les personnes, celle de connaître les limites de sa propre position toutes des réponses présentes dans le jeu : le joueur qui veut aller trop vite, « faire ses propres motifs », se fait éjecter. Mais concrètement, ces questions restent en surface. L'essentiel, c'est de s'assurer que les personnes qui ont aidé au projet y gagnent aussi. Les tisserands prennent </w:t>
      </w:r>
      <w:r w:rsidRPr="00675188">
        <w:rPr>
          <w:rFonts w:asciiTheme="majorHAnsi" w:eastAsia="Times New Roman" w:hAnsiTheme="majorHAnsi" w:cs="Arial"/>
          <w:b/>
          <w:bCs/>
          <w:kern w:val="0"/>
          <w:lang w:eastAsia="en-GB"/>
          <w14:ligatures w14:val="none"/>
        </w:rPr>
        <w:t>40 %</w:t>
      </w:r>
      <w:r w:rsidRPr="00675188">
        <w:rPr>
          <w:rFonts w:asciiTheme="majorHAnsi" w:eastAsia="Times New Roman" w:hAnsiTheme="majorHAnsi" w:cs="Arial"/>
          <w:kern w:val="0"/>
          <w:lang w:eastAsia="en-GB"/>
          <w14:ligatures w14:val="none"/>
        </w:rPr>
        <w:t xml:space="preserve"> à </w:t>
      </w:r>
      <w:r w:rsidRPr="00675188">
        <w:rPr>
          <w:rFonts w:asciiTheme="majorHAnsi" w:eastAsia="Times New Roman" w:hAnsiTheme="majorHAnsi" w:cs="Arial"/>
          <w:kern w:val="0"/>
          <w:lang w:eastAsia="en-GB"/>
          <w14:ligatures w14:val="none"/>
        </w:rPr>
        <w:lastRenderedPageBreak/>
        <w:t>chaque fois que l'œuvre est exposée mes droits de démonstration de ces pièces. C'est un arrangement entre nous.</w:t>
      </w:r>
    </w:p>
    <w:p w14:paraId="26BDFE01" w14:textId="5ED4253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(18:06)</w:t>
      </w:r>
      <w:r w:rsidRPr="00675188">
        <w:rPr>
          <w:rFonts w:asciiTheme="majorHAnsi" w:eastAsia="Times New Roman" w:hAnsiTheme="majorHAnsi" w:cs="Arial"/>
          <w:kern w:val="0"/>
          <w:lang w:eastAsia="en-GB"/>
          <w14:ligatures w14:val="none"/>
        </w:rPr>
        <w:t xml:space="preserve"> — J'ai une autre pièce où le rapport est un peu différent : </w:t>
      </w:r>
      <w:r w:rsidRPr="00675188">
        <w:rPr>
          <w:rFonts w:asciiTheme="majorHAnsi" w:eastAsia="Times New Roman" w:hAnsiTheme="majorHAnsi" w:cs="Arial"/>
          <w:b/>
          <w:bCs/>
          <w:kern w:val="0"/>
          <w:lang w:eastAsia="en-GB"/>
          <w14:ligatures w14:val="none"/>
        </w:rPr>
        <w:t>30 %</w:t>
      </w:r>
      <w:r w:rsidRPr="00675188">
        <w:rPr>
          <w:rFonts w:asciiTheme="majorHAnsi" w:eastAsia="Times New Roman" w:hAnsiTheme="majorHAnsi" w:cs="Arial"/>
          <w:kern w:val="0"/>
          <w:lang w:eastAsia="en-GB"/>
          <w14:ligatures w14:val="none"/>
        </w:rPr>
        <w:t>. Ce sont des accords directs avec eux, parce que ce serait compliqué de faire signer des contrats à chaque musée ; eux n'ont pas d'entreprise artistique. Donc quand je suis payée pour montrer la pièce, j'en retire une part que je leur reverse. Se poser la question de l'appropriation, c'est important, mais si ça ne reste que des discours de surface « j'ai fait ceci pour respecter les communautés » alors qu'on ne leur redonne concrètement rien, il y a un problème.</w:t>
      </w:r>
    </w:p>
    <w:p w14:paraId="61C63DF5" w14:textId="77777777" w:rsidR="00D00725" w:rsidRPr="00675188" w:rsidRDefault="00D00725" w:rsidP="00D00725">
      <w:pPr>
        <w:spacing w:before="360" w:after="24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51"/>
          <w:szCs w:val="51"/>
          <w:lang w:eastAsia="en-GB"/>
          <w14:ligatures w14:val="none"/>
        </w:rPr>
        <w:t>Représenter un motif vs. comprendre sa logique interne — conseils</w:t>
      </w:r>
    </w:p>
    <w:p w14:paraId="0D43D8CB"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(19:06)</w:t>
      </w:r>
      <w:r w:rsidRPr="00675188">
        <w:rPr>
          <w:rFonts w:asciiTheme="majorHAnsi" w:eastAsia="Times New Roman" w:hAnsiTheme="majorHAnsi" w:cs="Arial"/>
          <w:kern w:val="0"/>
          <w:lang w:eastAsia="en-GB"/>
          <w14:ligatures w14:val="none"/>
        </w:rPr>
        <w:t xml:space="preserve"> — En tant que personne du media design, qu'est-ce qui vous fait basculer de </w:t>
      </w:r>
      <w:r w:rsidRPr="00675188">
        <w:rPr>
          <w:rFonts w:asciiTheme="majorHAnsi" w:eastAsia="Times New Roman" w:hAnsiTheme="majorHAnsi" w:cs="Arial"/>
          <w:i/>
          <w:iCs/>
          <w:kern w:val="0"/>
          <w:lang w:eastAsia="en-GB"/>
          <w14:ligatures w14:val="none"/>
        </w:rPr>
        <w:t>représenter</w:t>
      </w:r>
      <w:r w:rsidRPr="00675188">
        <w:rPr>
          <w:rFonts w:asciiTheme="majorHAnsi" w:eastAsia="Times New Roman" w:hAnsiTheme="majorHAnsi" w:cs="Arial"/>
          <w:kern w:val="0"/>
          <w:lang w:eastAsia="en-GB"/>
          <w14:ligatures w14:val="none"/>
        </w:rPr>
        <w:t xml:space="preserve"> un travail artisanal à </w:t>
      </w:r>
      <w:r w:rsidRPr="00675188">
        <w:rPr>
          <w:rFonts w:asciiTheme="majorHAnsi" w:eastAsia="Times New Roman" w:hAnsiTheme="majorHAnsi" w:cs="Arial"/>
          <w:i/>
          <w:iCs/>
          <w:kern w:val="0"/>
          <w:lang w:eastAsia="en-GB"/>
          <w14:ligatures w14:val="none"/>
        </w:rPr>
        <w:t>comprendre sa logique interne</w:t>
      </w:r>
      <w:r w:rsidRPr="00675188">
        <w:rPr>
          <w:rFonts w:asciiTheme="majorHAnsi" w:eastAsia="Times New Roman" w:hAnsiTheme="majorHAnsi" w:cs="Arial"/>
          <w:kern w:val="0"/>
          <w:lang w:eastAsia="en-GB"/>
          <w14:ligatures w14:val="none"/>
        </w:rPr>
        <w:t xml:space="preserve"> ? Un conseil, ou une mise en garde, pour quelqu'un à mon étape ?</w:t>
      </w:r>
    </w:p>
    <w:p w14:paraId="7EE08FBA"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(19:46)</w:t>
      </w:r>
      <w:r w:rsidRPr="00675188">
        <w:rPr>
          <w:rFonts w:asciiTheme="majorHAnsi" w:eastAsia="Times New Roman" w:hAnsiTheme="majorHAnsi" w:cs="Arial"/>
          <w:kern w:val="0"/>
          <w:lang w:eastAsia="en-GB"/>
          <w14:ligatures w14:val="none"/>
        </w:rPr>
        <w:t xml:space="preserve"> — Il faudrait que tu m'en dises plus sur le programme Media Design de la HEAD, que je connais mal. Moi, j'ai fait les Beaux-Arts, je ne suis pas designer ; j'ai appris les nouveaux médias en autodidacte.</w:t>
      </w:r>
    </w:p>
    <w:p w14:paraId="07F6C451" w14:textId="449455C5"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(20:12)</w:t>
      </w:r>
      <w:r w:rsidRPr="00675188">
        <w:rPr>
          <w:rFonts w:asciiTheme="majorHAnsi" w:eastAsia="Times New Roman" w:hAnsiTheme="majorHAnsi" w:cs="Arial"/>
          <w:kern w:val="0"/>
          <w:lang w:eastAsia="en-GB"/>
          <w14:ligatures w14:val="none"/>
        </w:rPr>
        <w:t xml:space="preserve"> — C'est un programme autour de l'intelligence artificielle, du jeu vidéo, de l'électronique, du numérique beaucoup de choses. C'est pour ça qu'on ne peut pas tout définir exactement, mais c'est tout ce qui touche aux nouvelles technologies.</w:t>
      </w:r>
    </w:p>
    <w:p w14:paraId="20D60090"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(20:38)</w:t>
      </w:r>
      <w:r w:rsidRPr="00675188">
        <w:rPr>
          <w:rFonts w:asciiTheme="majorHAnsi" w:eastAsia="Times New Roman" w:hAnsiTheme="majorHAnsi" w:cs="Arial"/>
          <w:kern w:val="0"/>
          <w:lang w:eastAsia="en-GB"/>
          <w14:ligatures w14:val="none"/>
        </w:rPr>
        <w:t xml:space="preserve"> — Et la finalité ? Ça amène à être designer, technicien créatif, artiste ?</w:t>
      </w:r>
    </w:p>
    <w:p w14:paraId="4CE06370"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(20:51)</w:t>
      </w:r>
      <w:r w:rsidRPr="00675188">
        <w:rPr>
          <w:rFonts w:asciiTheme="majorHAnsi" w:eastAsia="Times New Roman" w:hAnsiTheme="majorHAnsi" w:cs="Arial"/>
          <w:kern w:val="0"/>
          <w:lang w:eastAsia="en-GB"/>
          <w14:ligatures w14:val="none"/>
        </w:rPr>
        <w:t xml:space="preserve"> — Un peu de tout, ça dépend de chacun. Certains font des jeux vidéo, de la 3D, d'autres sont artistes.</w:t>
      </w:r>
    </w:p>
    <w:p w14:paraId="57539255"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(21:16)</w:t>
      </w:r>
      <w:r w:rsidRPr="00675188">
        <w:rPr>
          <w:rFonts w:asciiTheme="majorHAnsi" w:eastAsia="Times New Roman" w:hAnsiTheme="majorHAnsi" w:cs="Arial"/>
          <w:kern w:val="0"/>
          <w:lang w:eastAsia="en-GB"/>
          <w14:ligatures w14:val="none"/>
        </w:rPr>
        <w:t xml:space="preserve"> — Et toi, tu aspire à quoi ?</w:t>
      </w:r>
    </w:p>
    <w:p w14:paraId="3C21AE21"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(21:24)</w:t>
      </w:r>
      <w:r w:rsidRPr="00675188">
        <w:rPr>
          <w:rFonts w:asciiTheme="majorHAnsi" w:eastAsia="Times New Roman" w:hAnsiTheme="majorHAnsi" w:cs="Arial"/>
          <w:kern w:val="0"/>
          <w:lang w:eastAsia="en-GB"/>
          <w14:ligatures w14:val="none"/>
        </w:rPr>
        <w:t xml:space="preserve"> — Plutôt artiste-designer. J'ai fait du graphisme pendant mes études universitaires, c'est quelque chose que j'aimerais poursuivre.</w:t>
      </w:r>
    </w:p>
    <w:p w14:paraId="73220D5D"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(21:49)</w:t>
      </w:r>
      <w:r w:rsidRPr="00675188">
        <w:rPr>
          <w:rFonts w:asciiTheme="majorHAnsi" w:eastAsia="Times New Roman" w:hAnsiTheme="majorHAnsi" w:cs="Arial"/>
          <w:kern w:val="0"/>
          <w:lang w:eastAsia="en-GB"/>
          <w14:ligatures w14:val="none"/>
        </w:rPr>
        <w:t xml:space="preserve"> — Comme je ne suis pas designeuse, je ne suis pas la meilleure personne pour te conseiller : c'est une logique de travail différente de celle des artistes, même s'il y a des points communs. Ce que je peux dire sur les nouveaux médias, c'est qu'aujourd'hui les outils avancent ultra rapidement.</w:t>
      </w:r>
    </w:p>
    <w:p w14:paraId="7C679FC5"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(22:17)</w:t>
      </w:r>
      <w:r w:rsidRPr="00675188">
        <w:rPr>
          <w:rFonts w:asciiTheme="majorHAnsi" w:eastAsia="Times New Roman" w:hAnsiTheme="majorHAnsi" w:cs="Arial"/>
          <w:kern w:val="0"/>
          <w:lang w:eastAsia="en-GB"/>
          <w14:ligatures w14:val="none"/>
        </w:rPr>
        <w:t xml:space="preserve"> — Le temps que je travaille sur la partie non-numérique d'un projet, les logiciels ont eu quatre mises à jour majeures, un nouveau modèle d'IA est sorti… tout change très vite. En revanche, ce qui ne changera pas, et qui est essentiel, c'est d'avoir une </w:t>
      </w:r>
      <w:r w:rsidRPr="00675188">
        <w:rPr>
          <w:rFonts w:asciiTheme="majorHAnsi" w:eastAsia="Times New Roman" w:hAnsiTheme="majorHAnsi" w:cs="Arial"/>
          <w:b/>
          <w:bCs/>
          <w:kern w:val="0"/>
          <w:lang w:eastAsia="en-GB"/>
          <w14:ligatures w14:val="none"/>
        </w:rPr>
        <w:t>logique interne bien huilée</w:t>
      </w:r>
      <w:r w:rsidRPr="00675188">
        <w:rPr>
          <w:rFonts w:asciiTheme="majorHAnsi" w:eastAsia="Times New Roman" w:hAnsiTheme="majorHAnsi" w:cs="Arial"/>
          <w:kern w:val="0"/>
          <w:lang w:eastAsia="en-GB"/>
          <w14:ligatures w14:val="none"/>
        </w:rPr>
        <w:t xml:space="preserve"> : comprendre où tu vas, avoir un système de pensée clair et juste.</w:t>
      </w:r>
    </w:p>
    <w:p w14:paraId="2E69337E"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lastRenderedPageBreak/>
        <w:t>Diane Cescutti (22:52)</w:t>
      </w:r>
      <w:r w:rsidRPr="00675188">
        <w:rPr>
          <w:rFonts w:asciiTheme="majorHAnsi" w:eastAsia="Times New Roman" w:hAnsiTheme="majorHAnsi" w:cs="Arial"/>
          <w:kern w:val="0"/>
          <w:lang w:eastAsia="en-GB"/>
          <w14:ligatures w14:val="none"/>
        </w:rPr>
        <w:t xml:space="preserve"> — Sinon, tu te perds dans l'utilisation des outils. Quand tu approches un outil, il faut savoir ce que tu veux en faire, en quoi il te sert, et quel outil est le plus pertinent par rapport à ton propos et à ta logique interne. Pour ma part, pour des raisons liées aux données d'entraînement et à leur faiblesse à représenter les imaginaires panafricains et afro futuristes, je ne me sers pas trop des IA génératrices d'images.</w:t>
      </w:r>
    </w:p>
    <w:p w14:paraId="14E9240B" w14:textId="075A43E9"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(23:30)</w:t>
      </w:r>
      <w:r w:rsidRPr="00675188">
        <w:rPr>
          <w:rFonts w:asciiTheme="majorHAnsi" w:eastAsia="Times New Roman" w:hAnsiTheme="majorHAnsi" w:cs="Arial"/>
          <w:kern w:val="0"/>
          <w:lang w:eastAsia="en-GB"/>
          <w14:ligatures w14:val="none"/>
        </w:rPr>
        <w:t xml:space="preserve"> — L'autre raison, c'est que la logique du </w:t>
      </w:r>
      <w:r w:rsidRPr="00675188">
        <w:rPr>
          <w:rFonts w:asciiTheme="majorHAnsi" w:eastAsia="Times New Roman" w:hAnsiTheme="majorHAnsi" w:cs="Arial"/>
          <w:b/>
          <w:bCs/>
          <w:kern w:val="0"/>
          <w:lang w:eastAsia="en-GB"/>
          <w14:ligatures w14:val="none"/>
        </w:rPr>
        <w:t>prompting</w:t>
      </w:r>
      <w:r w:rsidRPr="00675188">
        <w:rPr>
          <w:rFonts w:asciiTheme="majorHAnsi" w:eastAsia="Times New Roman" w:hAnsiTheme="majorHAnsi" w:cs="Arial"/>
          <w:kern w:val="0"/>
          <w:lang w:eastAsia="en-GB"/>
          <w14:ligatures w14:val="none"/>
        </w:rPr>
        <w:t xml:space="preserve"> ne correspond pas à ma manière de créer : prompter, c'est demander ce que tu veux donc il faut déjà savoir ce que tu veux, avoir un fonctionnement très linéaire. Moi, je ne crée pas comme ça : c'est en étant dans Blender que les idées viennent, par ricochet, d'idée en idée. Au début, je suis incapable de dire exactement ce que ce sera. Donc je n'utilise pas ces outils de prompting.</w:t>
      </w:r>
    </w:p>
    <w:p w14:paraId="4F188779" w14:textId="2CEBE696"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(24:24)</w:t>
      </w:r>
      <w:r w:rsidRPr="00675188">
        <w:rPr>
          <w:rFonts w:asciiTheme="majorHAnsi" w:eastAsia="Times New Roman" w:hAnsiTheme="majorHAnsi" w:cs="Arial"/>
          <w:kern w:val="0"/>
          <w:lang w:eastAsia="en-GB"/>
          <w14:ligatures w14:val="none"/>
        </w:rPr>
        <w:t xml:space="preserve"> — Créativement, je me considère assez nulle en prompting, je n'y touche pas. D'autres y sont très forts et font des choses magnifiques. Il faut savoir identifier les outils qui parlent à ta logique interne et ce ne sont pas forcément les plus populaires ni les plus rapides. Parfois il faut accepter de ne pas savoir, avoir besoin de lenteur. C'est le conseil que je peux donner.</w:t>
      </w:r>
    </w:p>
    <w:p w14:paraId="7B11FFC0" w14:textId="77777777" w:rsidR="00D00725" w:rsidRPr="00675188" w:rsidRDefault="00D00725" w:rsidP="00D00725">
      <w:pPr>
        <w:spacing w:before="360" w:after="24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51"/>
          <w:szCs w:val="51"/>
          <w:lang w:eastAsia="en-GB"/>
          <w14:ligatures w14:val="none"/>
        </w:rPr>
        <w:t>Références et pistes de contact</w:t>
      </w:r>
    </w:p>
    <w:p w14:paraId="7C8D5DEF"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(25:17)</w:t>
      </w:r>
      <w:r w:rsidRPr="00675188">
        <w:rPr>
          <w:rFonts w:asciiTheme="majorHAnsi" w:eastAsia="Times New Roman" w:hAnsiTheme="majorHAnsi" w:cs="Arial"/>
          <w:kern w:val="0"/>
          <w:lang w:eastAsia="en-GB"/>
          <w14:ligatures w14:val="none"/>
        </w:rPr>
        <w:t xml:space="preserve"> — Une dernière question : des références sur le tissage que vous pourriez me citer, par rapport à mon sujet ?</w:t>
      </w:r>
    </w:p>
    <w:p w14:paraId="56599D53" w14:textId="3AD4A66D"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(25:32)</w:t>
      </w:r>
      <w:r w:rsidRPr="00675188">
        <w:rPr>
          <w:rFonts w:asciiTheme="majorHAnsi" w:eastAsia="Times New Roman" w:hAnsiTheme="majorHAnsi" w:cs="Arial"/>
          <w:kern w:val="0"/>
          <w:lang w:eastAsia="en-GB"/>
          <w14:ligatures w14:val="none"/>
        </w:rPr>
        <w:t xml:space="preserve"> — Tu m'as parlé de kente, adinkra, bogolan. Pour le </w:t>
      </w:r>
      <w:r w:rsidRPr="00675188">
        <w:rPr>
          <w:rFonts w:asciiTheme="majorHAnsi" w:eastAsia="Times New Roman" w:hAnsiTheme="majorHAnsi" w:cs="Arial"/>
          <w:b/>
          <w:bCs/>
          <w:kern w:val="0"/>
          <w:lang w:eastAsia="en-GB"/>
          <w14:ligatures w14:val="none"/>
        </w:rPr>
        <w:t>bogolan</w:t>
      </w:r>
      <w:r w:rsidRPr="00675188">
        <w:rPr>
          <w:rFonts w:asciiTheme="majorHAnsi" w:eastAsia="Times New Roman" w:hAnsiTheme="majorHAnsi" w:cs="Arial"/>
          <w:kern w:val="0"/>
          <w:lang w:eastAsia="en-GB"/>
          <w14:ligatures w14:val="none"/>
        </w:rPr>
        <w:t>, je n'ai pas de contact direct, mais regarde l'</w:t>
      </w:r>
      <w:r w:rsidRPr="00675188">
        <w:rPr>
          <w:rFonts w:asciiTheme="majorHAnsi" w:eastAsia="Times New Roman" w:hAnsiTheme="majorHAnsi" w:cs="Arial"/>
          <w:b/>
          <w:bCs/>
          <w:kern w:val="0"/>
          <w:lang w:eastAsia="en-GB"/>
          <w14:ligatures w14:val="none"/>
        </w:rPr>
        <w:t>école Ndomo</w:t>
      </w:r>
      <w:r w:rsidRPr="00675188">
        <w:rPr>
          <w:rFonts w:asciiTheme="majorHAnsi" w:eastAsia="Times New Roman" w:hAnsiTheme="majorHAnsi" w:cs="Arial"/>
          <w:kern w:val="0"/>
          <w:lang w:eastAsia="en-GB"/>
          <w14:ligatures w14:val="none"/>
        </w:rPr>
        <w:t xml:space="preserve"> (N-D-O-M-O) : c'est une école de formation et d'initiation aux techniques du bogolan, ils ont sûrement un contact. Pour l'</w:t>
      </w:r>
      <w:r w:rsidRPr="00675188">
        <w:rPr>
          <w:rFonts w:asciiTheme="majorHAnsi" w:eastAsia="Times New Roman" w:hAnsiTheme="majorHAnsi" w:cs="Arial"/>
          <w:b/>
          <w:bCs/>
          <w:kern w:val="0"/>
          <w:lang w:eastAsia="en-GB"/>
          <w14:ligatures w14:val="none"/>
        </w:rPr>
        <w:t>adinkra</w:t>
      </w:r>
      <w:r w:rsidRPr="00675188">
        <w:rPr>
          <w:rFonts w:asciiTheme="majorHAnsi" w:eastAsia="Times New Roman" w:hAnsiTheme="majorHAnsi" w:cs="Arial"/>
          <w:kern w:val="0"/>
          <w:lang w:eastAsia="en-GB"/>
          <w14:ligatures w14:val="none"/>
        </w:rPr>
        <w:t xml:space="preserve">, je ne saurais pas. Pour le </w:t>
      </w:r>
      <w:r w:rsidRPr="00675188">
        <w:rPr>
          <w:rFonts w:asciiTheme="majorHAnsi" w:eastAsia="Times New Roman" w:hAnsiTheme="majorHAnsi" w:cs="Arial"/>
          <w:b/>
          <w:bCs/>
          <w:kern w:val="0"/>
          <w:lang w:eastAsia="en-GB"/>
          <w14:ligatures w14:val="none"/>
        </w:rPr>
        <w:t>kente</w:t>
      </w:r>
      <w:r w:rsidRPr="00675188">
        <w:rPr>
          <w:rFonts w:asciiTheme="majorHAnsi" w:eastAsia="Times New Roman" w:hAnsiTheme="majorHAnsi" w:cs="Arial"/>
          <w:kern w:val="0"/>
          <w:lang w:eastAsia="en-GB"/>
          <w14:ligatures w14:val="none"/>
        </w:rPr>
        <w:t xml:space="preserve">, il y a la marque </w:t>
      </w:r>
      <w:r w:rsidRPr="00675188">
        <w:rPr>
          <w:rFonts w:asciiTheme="majorHAnsi" w:eastAsia="Times New Roman" w:hAnsiTheme="majorHAnsi" w:cs="Arial"/>
          <w:b/>
          <w:bCs/>
          <w:kern w:val="0"/>
          <w:lang w:eastAsia="en-GB"/>
          <w14:ligatures w14:val="none"/>
        </w:rPr>
        <w:t>Kente the Gentleman</w:t>
      </w:r>
      <w:r w:rsidRPr="00675188">
        <w:rPr>
          <w:rFonts w:asciiTheme="majorHAnsi" w:eastAsia="Times New Roman" w:hAnsiTheme="majorHAnsi" w:cs="Arial"/>
          <w:kern w:val="0"/>
          <w:lang w:eastAsia="en-GB"/>
          <w14:ligatures w14:val="none"/>
        </w:rPr>
        <w:t xml:space="preserve"> une marque de mode qui a vraiment commencé avec des pièces en kente très flamboyantes ; ils se sont un peu assagis depuis, mais ça peut être un point de contact pour rencontrer des tisserands de cette tradition.</w:t>
      </w:r>
    </w:p>
    <w:p w14:paraId="46F54A99"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(27:25)</w:t>
      </w:r>
      <w:r w:rsidRPr="00675188">
        <w:rPr>
          <w:rFonts w:asciiTheme="majorHAnsi" w:eastAsia="Times New Roman" w:hAnsiTheme="majorHAnsi" w:cs="Arial"/>
          <w:kern w:val="0"/>
          <w:lang w:eastAsia="en-GB"/>
          <w14:ligatures w14:val="none"/>
        </w:rPr>
        <w:t xml:space="preserve"> — Pensez-vous que j'ai posé toutes les questions utiles ?</w:t>
      </w:r>
    </w:p>
    <w:p w14:paraId="4B3BBA6E"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(27:32)</w:t>
      </w:r>
      <w:r w:rsidRPr="00675188">
        <w:rPr>
          <w:rFonts w:asciiTheme="majorHAnsi" w:eastAsia="Times New Roman" w:hAnsiTheme="majorHAnsi" w:cs="Arial"/>
          <w:kern w:val="0"/>
          <w:lang w:eastAsia="en-GB"/>
          <w14:ligatures w14:val="none"/>
        </w:rPr>
        <w:t xml:space="preserve"> — Je ne peux pas tout dire. Si d'autres questions te viennent, n'hésite pas à les poser par mail : si ce n'est pas moi qui réponds directement, je prendrai le temps de lire, et c'est Élise qui transmettra.</w:t>
      </w:r>
    </w:p>
    <w:p w14:paraId="4D6BE88C" w14:textId="77777777" w:rsidR="00D00725" w:rsidRPr="00675188" w:rsidRDefault="00D00725" w:rsidP="00D00725">
      <w:pPr>
        <w:spacing w:before="360" w:after="240" w:line="240" w:lineRule="auto"/>
        <w:outlineLvl w:val="1"/>
        <w:rPr>
          <w:rFonts w:asciiTheme="majorHAnsi" w:eastAsia="Times New Roman" w:hAnsiTheme="majorHAnsi" w:cs="Times New Roman"/>
          <w:b/>
          <w:bCs/>
          <w:kern w:val="0"/>
          <w:sz w:val="36"/>
          <w:szCs w:val="36"/>
          <w:lang w:eastAsia="en-GB"/>
          <w14:ligatures w14:val="none"/>
        </w:rPr>
      </w:pPr>
      <w:r w:rsidRPr="00675188">
        <w:rPr>
          <w:rFonts w:asciiTheme="majorHAnsi" w:eastAsia="Times New Roman" w:hAnsiTheme="majorHAnsi" w:cs="Arial"/>
          <w:kern w:val="0"/>
          <w:sz w:val="51"/>
          <w:szCs w:val="51"/>
          <w:lang w:eastAsia="en-GB"/>
          <w14:ligatures w14:val="none"/>
        </w:rPr>
        <w:t>Conseil final sur l'écriture du mémoire</w:t>
      </w:r>
    </w:p>
    <w:p w14:paraId="3FC533DA"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(28:05)</w:t>
      </w:r>
      <w:r w:rsidRPr="00675188">
        <w:rPr>
          <w:rFonts w:asciiTheme="majorHAnsi" w:eastAsia="Times New Roman" w:hAnsiTheme="majorHAnsi" w:cs="Arial"/>
          <w:kern w:val="0"/>
          <w:lang w:eastAsia="en-GB"/>
          <w14:ligatures w14:val="none"/>
        </w:rPr>
        <w:t xml:space="preserve"> — Et le mémoire, il accompagne la pratique ?</w:t>
      </w:r>
    </w:p>
    <w:p w14:paraId="0B6308BE" w14:textId="6B41D178"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(28:12)</w:t>
      </w:r>
      <w:r w:rsidRPr="00675188">
        <w:rPr>
          <w:rFonts w:asciiTheme="majorHAnsi" w:eastAsia="Times New Roman" w:hAnsiTheme="majorHAnsi" w:cs="Arial"/>
          <w:kern w:val="0"/>
          <w:lang w:eastAsia="en-GB"/>
          <w14:ligatures w14:val="none"/>
        </w:rPr>
        <w:t xml:space="preserve"> — Là, on est plutôt dans les recherches. Ensuite : </w:t>
      </w:r>
      <w:r w:rsidR="00C72711" w:rsidRPr="00675188">
        <w:rPr>
          <w:rFonts w:asciiTheme="majorHAnsi" w:eastAsia="Times New Roman" w:hAnsiTheme="majorHAnsi" w:cs="Arial"/>
          <w:kern w:val="0"/>
          <w:lang w:eastAsia="en-GB"/>
          <w14:ligatures w14:val="none"/>
        </w:rPr>
        <w:t>l’écriture</w:t>
      </w:r>
      <w:r w:rsidRPr="00675188">
        <w:rPr>
          <w:rFonts w:asciiTheme="majorHAnsi" w:eastAsia="Times New Roman" w:hAnsiTheme="majorHAnsi" w:cs="Arial"/>
          <w:kern w:val="0"/>
          <w:lang w:eastAsia="en-GB"/>
          <w14:ligatures w14:val="none"/>
        </w:rPr>
        <w:t xml:space="preserve"> de septembre à novembre, la </w:t>
      </w:r>
      <w:r w:rsidR="00C72711" w:rsidRPr="00675188">
        <w:rPr>
          <w:rFonts w:asciiTheme="majorHAnsi" w:eastAsia="Times New Roman" w:hAnsiTheme="majorHAnsi" w:cs="Arial"/>
          <w:kern w:val="0"/>
          <w:lang w:eastAsia="en-GB"/>
          <w14:ligatures w14:val="none"/>
        </w:rPr>
        <w:t>fin</w:t>
      </w:r>
      <w:r w:rsidRPr="00675188">
        <w:rPr>
          <w:rFonts w:asciiTheme="majorHAnsi" w:eastAsia="Times New Roman" w:hAnsiTheme="majorHAnsi" w:cs="Arial"/>
          <w:kern w:val="0"/>
          <w:lang w:eastAsia="en-GB"/>
          <w14:ligatures w14:val="none"/>
        </w:rPr>
        <w:t xml:space="preserve"> en novembre, puis de novembre à juin</w:t>
      </w:r>
      <w:r w:rsidR="00C72711" w:rsidRPr="00675188">
        <w:rPr>
          <w:rFonts w:asciiTheme="majorHAnsi" w:eastAsia="Times New Roman" w:hAnsiTheme="majorHAnsi" w:cs="Arial"/>
          <w:kern w:val="0"/>
          <w:lang w:eastAsia="en-GB"/>
          <w14:ligatures w14:val="none"/>
        </w:rPr>
        <w:t xml:space="preserve"> c’est</w:t>
      </w:r>
      <w:r w:rsidRPr="00675188">
        <w:rPr>
          <w:rFonts w:asciiTheme="majorHAnsi" w:eastAsia="Times New Roman" w:hAnsiTheme="majorHAnsi" w:cs="Arial"/>
          <w:kern w:val="0"/>
          <w:lang w:eastAsia="en-GB"/>
          <w14:ligatures w14:val="none"/>
        </w:rPr>
        <w:t xml:space="preserve"> la pratique et l'exposition</w:t>
      </w:r>
      <w:r w:rsidR="00C72711" w:rsidRPr="00675188">
        <w:rPr>
          <w:rFonts w:asciiTheme="majorHAnsi" w:eastAsia="Times New Roman" w:hAnsiTheme="majorHAnsi" w:cs="Arial"/>
          <w:kern w:val="0"/>
          <w:lang w:eastAsia="en-GB"/>
          <w14:ligatures w14:val="none"/>
        </w:rPr>
        <w:t xml:space="preserve"> en juin</w:t>
      </w:r>
      <w:r w:rsidRPr="00675188">
        <w:rPr>
          <w:rFonts w:asciiTheme="majorHAnsi" w:eastAsia="Times New Roman" w:hAnsiTheme="majorHAnsi" w:cs="Arial"/>
          <w:kern w:val="0"/>
          <w:lang w:eastAsia="en-GB"/>
          <w14:ligatures w14:val="none"/>
        </w:rPr>
        <w:t>.</w:t>
      </w:r>
    </w:p>
    <w:p w14:paraId="71530CA1"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lastRenderedPageBreak/>
        <w:t>Diane Cescutti (28:37)</w:t>
      </w:r>
      <w:r w:rsidRPr="00675188">
        <w:rPr>
          <w:rFonts w:asciiTheme="majorHAnsi" w:eastAsia="Times New Roman" w:hAnsiTheme="majorHAnsi" w:cs="Arial"/>
          <w:kern w:val="0"/>
          <w:lang w:eastAsia="en-GB"/>
          <w14:ligatures w14:val="none"/>
        </w:rPr>
        <w:t xml:space="preserve"> — Un dernier conseil, sur l'écriture du mémoire : </w:t>
      </w:r>
      <w:r w:rsidRPr="00675188">
        <w:rPr>
          <w:rFonts w:asciiTheme="majorHAnsi" w:eastAsia="Times New Roman" w:hAnsiTheme="majorHAnsi" w:cs="Arial"/>
          <w:b/>
          <w:bCs/>
          <w:kern w:val="0"/>
          <w:lang w:eastAsia="en-GB"/>
          <w14:ligatures w14:val="none"/>
        </w:rPr>
        <w:t>n'oublie jamais le lien avec ta pratique.</w:t>
      </w:r>
      <w:r w:rsidRPr="00675188">
        <w:rPr>
          <w:rFonts w:asciiTheme="majorHAnsi" w:eastAsia="Times New Roman" w:hAnsiTheme="majorHAnsi" w:cs="Arial"/>
          <w:kern w:val="0"/>
          <w:lang w:eastAsia="en-GB"/>
          <w14:ligatures w14:val="none"/>
        </w:rPr>
        <w:t xml:space="preserve"> Mieux vaut dire </w:t>
      </w:r>
      <w:r w:rsidRPr="00675188">
        <w:rPr>
          <w:rFonts w:asciiTheme="majorHAnsi" w:eastAsia="Times New Roman" w:hAnsiTheme="majorHAnsi" w:cs="Arial"/>
          <w:i/>
          <w:iCs/>
          <w:kern w:val="0"/>
          <w:lang w:eastAsia="en-GB"/>
          <w14:ligatures w14:val="none"/>
        </w:rPr>
        <w:t>moins</w:t>
      </w:r>
      <w:r w:rsidRPr="00675188">
        <w:rPr>
          <w:rFonts w:asciiTheme="majorHAnsi" w:eastAsia="Times New Roman" w:hAnsiTheme="majorHAnsi" w:cs="Arial"/>
          <w:kern w:val="0"/>
          <w:lang w:eastAsia="en-GB"/>
          <w14:ligatures w14:val="none"/>
        </w:rPr>
        <w:t>, mais que ce soit vraiment lié à ce que tu fais, plutôt que de partir dans de longs discours pour prouver plein de choses. Si ton but est d'être designeuse, ne confonds pas ça avec être théoricienne. Laissons la théorie aux théoriciens et concentrons-nous sur notre force de créatif : comment dire ces mêmes choses avec des formes, des œuvres, du design.</w:t>
      </w:r>
    </w:p>
    <w:p w14:paraId="1A1871C1" w14:textId="4E782DCB"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(29:35)</w:t>
      </w:r>
      <w:r w:rsidRPr="00675188">
        <w:rPr>
          <w:rFonts w:asciiTheme="majorHAnsi" w:eastAsia="Times New Roman" w:hAnsiTheme="majorHAnsi" w:cs="Arial"/>
          <w:kern w:val="0"/>
          <w:lang w:eastAsia="en-GB"/>
          <w14:ligatures w14:val="none"/>
        </w:rPr>
        <w:t xml:space="preserve"> — C'est une erreur qu'on voit souvent : le mémoire donne des idées folles, hyper intéressantes, et ensuite la pratique est très en dessous, décevante à côté</w:t>
      </w:r>
      <w:r w:rsidR="00C72711" w:rsidRPr="00675188">
        <w:rPr>
          <w:rFonts w:asciiTheme="majorHAnsi" w:eastAsia="Times New Roman" w:hAnsiTheme="majorHAnsi" w:cs="Arial"/>
          <w:kern w:val="0"/>
          <w:lang w:eastAsia="en-GB"/>
          <w14:ligatures w14:val="none"/>
        </w:rPr>
        <w:t xml:space="preserve"> </w:t>
      </w:r>
      <w:r w:rsidRPr="00675188">
        <w:rPr>
          <w:rFonts w:asciiTheme="majorHAnsi" w:eastAsia="Times New Roman" w:hAnsiTheme="majorHAnsi" w:cs="Arial"/>
          <w:kern w:val="0"/>
          <w:lang w:eastAsia="en-GB"/>
          <w14:ligatures w14:val="none"/>
        </w:rPr>
        <w:t>parce qu'on n'a pas pris le temps de se demander : « tout ça, c'est écrit, c'est beau sur le papier</w:t>
      </w:r>
      <w:r w:rsidR="00C72711" w:rsidRPr="00675188">
        <w:rPr>
          <w:rFonts w:asciiTheme="majorHAnsi" w:eastAsia="Times New Roman" w:hAnsiTheme="majorHAnsi" w:cs="Arial"/>
          <w:kern w:val="0"/>
          <w:lang w:eastAsia="en-GB"/>
          <w14:ligatures w14:val="none"/>
        </w:rPr>
        <w:t xml:space="preserve"> </w:t>
      </w:r>
      <w:r w:rsidRPr="00675188">
        <w:rPr>
          <w:rFonts w:asciiTheme="majorHAnsi" w:eastAsia="Times New Roman" w:hAnsiTheme="majorHAnsi" w:cs="Arial"/>
          <w:kern w:val="0"/>
          <w:lang w:eastAsia="en-GB"/>
          <w14:ligatures w14:val="none"/>
        </w:rPr>
        <w:t>maintenant, comment je dis la même chose avec des formes ? »</w:t>
      </w:r>
    </w:p>
    <w:p w14:paraId="36D0B6EE" w14:textId="4CB3C8ED"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Rokhy Niang (30:04)</w:t>
      </w:r>
      <w:r w:rsidRPr="00675188">
        <w:rPr>
          <w:rFonts w:asciiTheme="majorHAnsi" w:eastAsia="Times New Roman" w:hAnsiTheme="majorHAnsi" w:cs="Arial"/>
          <w:kern w:val="0"/>
          <w:lang w:eastAsia="en-GB"/>
          <w14:ligatures w14:val="none"/>
        </w:rPr>
        <w:t xml:space="preserve"> — C'est intéressant, parce que pour mon bachelor je travaillais sur les systèmes d'écriture non numérisés en Afrique à cause de la colonisation, le latin domine. J'ai travaillé sur un système d'écriture que peu de gens connaissent, même au Sénégal, et je l'ai réinterprété avec des motifs, des « timbres » manjak. C'est ça qui m'a motivée à travailler sur les mots.</w:t>
      </w:r>
    </w:p>
    <w:p w14:paraId="00069CAF" w14:textId="28F0DD3F"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b/>
          <w:bCs/>
          <w:kern w:val="0"/>
          <w:lang w:eastAsia="en-GB"/>
          <w14:ligatures w14:val="none"/>
        </w:rPr>
        <w:t>Diane Cescutti (30:41)</w:t>
      </w:r>
      <w:r w:rsidRPr="00675188">
        <w:rPr>
          <w:rFonts w:asciiTheme="majorHAnsi" w:eastAsia="Times New Roman" w:hAnsiTheme="majorHAnsi" w:cs="Arial"/>
          <w:kern w:val="0"/>
          <w:lang w:eastAsia="en-GB"/>
          <w14:ligatures w14:val="none"/>
        </w:rPr>
        <w:t xml:space="preserve"> — On vient de me donner un petit livre sur les différents systèmes d'écriture </w:t>
      </w:r>
      <w:r w:rsidR="00C72711" w:rsidRPr="00675188">
        <w:rPr>
          <w:rFonts w:asciiTheme="majorHAnsi" w:eastAsia="Times New Roman" w:hAnsiTheme="majorHAnsi" w:cs="Arial"/>
          <w:kern w:val="0"/>
          <w:lang w:eastAsia="en-GB"/>
          <w14:ligatures w14:val="none"/>
        </w:rPr>
        <w:t>“Writing systems of the otherworld”</w:t>
      </w:r>
      <w:r w:rsidRPr="00675188">
        <w:rPr>
          <w:rFonts w:asciiTheme="majorHAnsi" w:eastAsia="Times New Roman" w:hAnsiTheme="majorHAnsi" w:cs="Arial"/>
          <w:kern w:val="0"/>
          <w:lang w:eastAsia="en-GB"/>
          <w14:ligatures w14:val="none"/>
        </w:rPr>
        <w:t xml:space="preserve"> Ça vaut le coup de regarder. Je te prends une photo et je te l'envoie sur WhatsApp.</w:t>
      </w:r>
    </w:p>
    <w:p w14:paraId="18B59F59"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i/>
          <w:iCs/>
          <w:kern w:val="0"/>
          <w:lang w:eastAsia="en-GB"/>
          <w14:ligatures w14:val="none"/>
        </w:rPr>
        <w:t>(Fin de l'entretien : remerciements mutuels, 32:32.)</w:t>
      </w:r>
    </w:p>
    <w:p w14:paraId="5F208E6F" w14:textId="77777777" w:rsidR="00D26CBC" w:rsidRPr="00675188" w:rsidRDefault="00D26CBC">
      <w:pPr>
        <w:rPr>
          <w:rFonts w:asciiTheme="majorHAnsi" w:eastAsia="Times New Roman" w:hAnsiTheme="majorHAnsi" w:cs="Arial"/>
          <w:kern w:val="0"/>
          <w:sz w:val="52"/>
          <w:szCs w:val="52"/>
          <w:lang w:eastAsia="en-GB"/>
          <w14:ligatures w14:val="none"/>
        </w:rPr>
      </w:pPr>
      <w:r w:rsidRPr="00675188">
        <w:rPr>
          <w:rFonts w:asciiTheme="majorHAnsi" w:eastAsia="Times New Roman" w:hAnsiTheme="majorHAnsi" w:cs="Arial"/>
          <w:kern w:val="0"/>
          <w:sz w:val="52"/>
          <w:szCs w:val="52"/>
          <w:lang w:eastAsia="en-GB"/>
          <w14:ligatures w14:val="none"/>
        </w:rPr>
        <w:br w:type="page"/>
      </w:r>
    </w:p>
    <w:p w14:paraId="0AAECE89" w14:textId="3BCDBEE1" w:rsidR="00D00725" w:rsidRPr="00675188" w:rsidRDefault="00D00725" w:rsidP="00D26CBC">
      <w:pPr>
        <w:pStyle w:val="Heading1"/>
        <w:rPr>
          <w:rFonts w:eastAsia="Times New Roman" w:cs="Times New Roman"/>
          <w:color w:val="auto"/>
          <w:lang w:eastAsia="en-GB"/>
        </w:rPr>
      </w:pPr>
      <w:r w:rsidRPr="00675188">
        <w:rPr>
          <w:rFonts w:eastAsia="Times New Roman"/>
          <w:color w:val="auto"/>
          <w:lang w:eastAsia="en-GB"/>
        </w:rPr>
        <w:lastRenderedPageBreak/>
        <w:t>Notes de lectures</w:t>
      </w:r>
    </w:p>
    <w:p w14:paraId="6F361D8D"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p>
    <w:p w14:paraId="0A189252" w14:textId="77777777" w:rsidR="00D00725" w:rsidRPr="00675188" w:rsidRDefault="00D00725" w:rsidP="00D00725">
      <w:pPr>
        <w:spacing w:before="320" w:after="80" w:line="240" w:lineRule="auto"/>
        <w:outlineLvl w:val="2"/>
        <w:rPr>
          <w:rFonts w:asciiTheme="majorHAnsi" w:eastAsia="Times New Roman" w:hAnsiTheme="majorHAnsi" w:cs="Times New Roman"/>
          <w:b/>
          <w:bCs/>
          <w:kern w:val="0"/>
          <w:sz w:val="27"/>
          <w:szCs w:val="27"/>
          <w:lang w:eastAsia="en-GB"/>
          <w14:ligatures w14:val="none"/>
        </w:rPr>
      </w:pPr>
      <w:r w:rsidRPr="00675188">
        <w:rPr>
          <w:rFonts w:asciiTheme="majorHAnsi" w:eastAsia="Times New Roman" w:hAnsiTheme="majorHAnsi" w:cs="Arial"/>
          <w:kern w:val="0"/>
          <w:sz w:val="28"/>
          <w:szCs w:val="28"/>
          <w:lang w:eastAsia="en-GB"/>
          <w14:ligatures w14:val="none"/>
        </w:rPr>
        <w:t>Bogolan Shaping Culture through Cloth in Contemporary Mali - Victoria L. Rovine</w:t>
      </w:r>
    </w:p>
    <w:p w14:paraId="6BB20ADC"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Times New Roman"/>
          <w:kern w:val="0"/>
          <w:lang w:eastAsia="en-GB"/>
          <w14:ligatures w14:val="none"/>
        </w:rPr>
        <w:br/>
      </w:r>
    </w:p>
    <w:p w14:paraId="2857872B" w14:textId="77777777" w:rsidR="00D00725" w:rsidRPr="00675188" w:rsidRDefault="00D00725" w:rsidP="00D00725">
      <w:pPr>
        <w:numPr>
          <w:ilvl w:val="0"/>
          <w:numId w:val="1"/>
        </w:numPr>
        <w:spacing w:after="0" w:line="240" w:lineRule="auto"/>
        <w:textAlignment w:val="baseline"/>
        <w:rPr>
          <w:rFonts w:asciiTheme="majorHAnsi" w:eastAsia="Times New Roman" w:hAnsiTheme="majorHAnsi" w:cs="Arial"/>
          <w:kern w:val="0"/>
          <w:lang w:eastAsia="en-GB"/>
          <w14:ligatures w14:val="none"/>
        </w:rPr>
      </w:pPr>
      <w:r w:rsidRPr="00675188">
        <w:rPr>
          <w:rFonts w:asciiTheme="majorHAnsi" w:eastAsia="Times New Roman" w:hAnsiTheme="majorHAnsi" w:cs="Arial"/>
          <w:kern w:val="0"/>
          <w:lang w:eastAsia="en-GB"/>
          <w14:ligatures w14:val="none"/>
        </w:rPr>
        <w:t>The artists and entrepreneurs who have adapted new techniques, created new styles and pursued new markets for bogolan have occasionally omitted one or more of these basic characteristics. If the artists leave behind one too many traits, they risk removing their work from the category of bogolan, leaving behind the many associations that accompany the cloth and that have helped to make it an ubiquitous feature of Bamako’s many markets.</w:t>
      </w:r>
    </w:p>
    <w:p w14:paraId="40E95004"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ab/>
        <w:t>Page 2</w:t>
      </w:r>
    </w:p>
    <w:p w14:paraId="51AF89A9"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Times New Roman"/>
          <w:kern w:val="0"/>
          <w:lang w:eastAsia="en-GB"/>
          <w14:ligatures w14:val="none"/>
        </w:rPr>
        <w:br/>
      </w:r>
    </w:p>
    <w:p w14:paraId="5640FAED" w14:textId="77777777" w:rsidR="00D00725" w:rsidRPr="00675188" w:rsidRDefault="00D00725" w:rsidP="00D00725">
      <w:pPr>
        <w:numPr>
          <w:ilvl w:val="0"/>
          <w:numId w:val="2"/>
        </w:numPr>
        <w:spacing w:after="0" w:line="240" w:lineRule="auto"/>
        <w:textAlignment w:val="baseline"/>
        <w:rPr>
          <w:rFonts w:asciiTheme="majorHAnsi" w:eastAsia="Times New Roman" w:hAnsiTheme="majorHAnsi" w:cs="Arial"/>
          <w:kern w:val="0"/>
          <w:lang w:eastAsia="en-GB"/>
          <w14:ligatures w14:val="none"/>
        </w:rPr>
      </w:pPr>
      <w:r w:rsidRPr="00675188">
        <w:rPr>
          <w:rFonts w:asciiTheme="majorHAnsi" w:eastAsia="Times New Roman" w:hAnsiTheme="majorHAnsi" w:cs="Arial"/>
          <w:kern w:val="0"/>
          <w:lang w:eastAsia="en-GB"/>
          <w14:ligatures w14:val="none"/>
        </w:rPr>
        <w:t>“If, as I believe, the concepts of reality, deception, and authenticity are continually negotiated, rhetorically constructed categories, then what is most interesting is to explore the reasons behind various constructions in order to understand how and why certain views emerge, hold sway, or decline.” </w:t>
      </w:r>
    </w:p>
    <w:p w14:paraId="15E72A78" w14:textId="77777777" w:rsidR="00D00725" w:rsidRPr="00675188" w:rsidRDefault="00D00725" w:rsidP="00D00725">
      <w:pPr>
        <w:spacing w:after="0" w:line="240" w:lineRule="auto"/>
        <w:ind w:left="720"/>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Page 3 Henry Drewal, “Contested Realities: Inventions of Art and Authenticity”, African Arts 25, no. 4 (October 1992): 24.</w:t>
      </w:r>
    </w:p>
    <w:p w14:paraId="6055054C"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Times New Roman"/>
          <w:kern w:val="0"/>
          <w:lang w:eastAsia="en-GB"/>
          <w14:ligatures w14:val="none"/>
        </w:rPr>
        <w:br/>
      </w:r>
    </w:p>
    <w:p w14:paraId="38B92E4B" w14:textId="77777777" w:rsidR="00D00725" w:rsidRPr="00675188" w:rsidRDefault="00D00725" w:rsidP="00D00725">
      <w:pPr>
        <w:numPr>
          <w:ilvl w:val="0"/>
          <w:numId w:val="3"/>
        </w:numPr>
        <w:spacing w:after="0" w:line="240" w:lineRule="auto"/>
        <w:textAlignment w:val="baseline"/>
        <w:rPr>
          <w:rFonts w:asciiTheme="majorHAnsi" w:eastAsia="Times New Roman" w:hAnsiTheme="majorHAnsi" w:cs="Arial"/>
          <w:kern w:val="0"/>
          <w:lang w:eastAsia="en-GB"/>
          <w14:ligatures w14:val="none"/>
        </w:rPr>
      </w:pPr>
      <w:r w:rsidRPr="00675188">
        <w:rPr>
          <w:rFonts w:asciiTheme="majorHAnsi" w:eastAsia="Times New Roman" w:hAnsiTheme="majorHAnsi" w:cs="Arial"/>
          <w:kern w:val="0"/>
          <w:lang w:eastAsia="en-GB"/>
          <w14:ligatures w14:val="none"/>
        </w:rPr>
        <w:t>Each of the three major markets in which bogolan’s revival is taking place – tourist art, studio art, and fashion – represent distinct responses to the problem of creating and selling art in an environment laden with expectations that one’s work be recognizably “traditional,” that is, an "authentic" cultural production. The implications of this demand for authenticity have particularly dramatic consequences for artists in the studio art market whose work aims to make a distinct contemporary statement.</w:t>
      </w:r>
      <w:r w:rsidRPr="00675188">
        <w:rPr>
          <w:rFonts w:asciiTheme="majorHAnsi" w:eastAsia="Times New Roman" w:hAnsiTheme="majorHAnsi" w:cs="Arial"/>
          <w:kern w:val="0"/>
          <w:lang w:eastAsia="en-GB"/>
          <w14:ligatures w14:val="none"/>
        </w:rPr>
        <w:br/>
        <w:t>Page 6</w:t>
      </w:r>
      <w:r w:rsidRPr="00675188">
        <w:rPr>
          <w:rFonts w:asciiTheme="majorHAnsi" w:eastAsia="Times New Roman" w:hAnsiTheme="majorHAnsi" w:cs="Arial"/>
          <w:kern w:val="0"/>
          <w:lang w:eastAsia="en-GB"/>
          <w14:ligatures w14:val="none"/>
        </w:rPr>
        <w:br/>
      </w:r>
      <w:r w:rsidRPr="00675188">
        <w:rPr>
          <w:rFonts w:asciiTheme="majorHAnsi" w:eastAsia="Times New Roman" w:hAnsiTheme="majorHAnsi" w:cs="Arial"/>
          <w:kern w:val="0"/>
          <w:sz w:val="22"/>
          <w:szCs w:val="22"/>
          <w:lang w:eastAsia="en-GB"/>
          <w14:ligatures w14:val="none"/>
        </w:rPr>
        <w:br/>
      </w:r>
    </w:p>
    <w:p w14:paraId="3331CC7D"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Victoria L. Rovine, dans Bogolan: Shaping Culture through Cloth in Contemporary Mali, suit l’histoire récente du Bogolan malien. Elle montre comment ce tissu, d’abord lié à des pratiques de teinture à la boue, s’est retrouvé dans la mode, dans l’art contemporain et sur les marchés touristiques.</w:t>
      </w:r>
    </w:p>
    <w:p w14:paraId="187E97B4"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Ce que je retiens d’elle, c’est que le bogolan n’a pas d’essence fixe. Il est reconnu grâce à un ensemble de caractéristiques. Les artistes peuvent en abandonner certaines pour tester de nouvelles techniques ou toucher d’autres publics. Mais s’ils en abandonnent trop, le tissu cesse d’être perçu comme du bogolan et perd les associations qui lui sont attachées.</w:t>
      </w:r>
    </w:p>
    <w:p w14:paraId="4B8E8206"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p>
    <w:p w14:paraId="351EEB69"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 xml:space="preserve">Rovine montre aussi que cette limite ne vient pas du tissu lui-même. Elle est maintenue par les marchés, qui attendent que le travail reste visiblement traditionnel. Cette attente pèse surtout sur les artistes dont le travail cherche à formuler un propos contemporain: ils doivent rester reconnaissables tout en voulant expérimenter. Elle rappelle enfin que ces </w:t>
      </w:r>
      <w:r w:rsidRPr="00675188">
        <w:rPr>
          <w:rFonts w:asciiTheme="majorHAnsi" w:eastAsia="Times New Roman" w:hAnsiTheme="majorHAnsi" w:cs="Arial"/>
          <w:kern w:val="0"/>
          <w:lang w:eastAsia="en-GB"/>
          <w14:ligatures w14:val="none"/>
        </w:rPr>
        <w:lastRenderedPageBreak/>
        <w:t>transformations sont menées par des artistes et des entrepreneurs maliens eux-mêmes, ce qui rend l’opposition entre tradition et réinterprétation moins simple qu’elle n’en a l’air.</w:t>
      </w:r>
    </w:p>
    <w:p w14:paraId="7E39DCB4"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p>
    <w:p w14:paraId="0CD4E320"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Pour ma recherche, cela déplace la question. Il ne s’agit plus de savoir ce qui serait authentique, mais d’observer ce qu’on garde et ce qu’on laisse quand un motif change de contexte ou de médium.</w:t>
      </w:r>
    </w:p>
    <w:p w14:paraId="5E19EE28" w14:textId="77777777" w:rsidR="00D00725" w:rsidRPr="00675188" w:rsidRDefault="00D00725" w:rsidP="00D00725">
      <w:pPr>
        <w:spacing w:after="240" w:line="240" w:lineRule="auto"/>
        <w:rPr>
          <w:rFonts w:asciiTheme="majorHAnsi" w:eastAsia="Times New Roman" w:hAnsiTheme="majorHAnsi" w:cs="Times New Roman"/>
          <w:kern w:val="0"/>
          <w:lang w:eastAsia="en-GB"/>
          <w14:ligatures w14:val="none"/>
        </w:rPr>
      </w:pPr>
    </w:p>
    <w:p w14:paraId="23D262D4" w14:textId="77777777" w:rsidR="00D00725" w:rsidRPr="00675188" w:rsidRDefault="00D00725" w:rsidP="00D00725">
      <w:pPr>
        <w:spacing w:before="320" w:after="80" w:line="240" w:lineRule="auto"/>
        <w:outlineLvl w:val="2"/>
        <w:rPr>
          <w:rFonts w:asciiTheme="majorHAnsi" w:eastAsia="Times New Roman" w:hAnsiTheme="majorHAnsi" w:cs="Times New Roman"/>
          <w:b/>
          <w:bCs/>
          <w:kern w:val="0"/>
          <w:sz w:val="27"/>
          <w:szCs w:val="27"/>
          <w:lang w:eastAsia="en-GB"/>
          <w14:ligatures w14:val="none"/>
        </w:rPr>
      </w:pPr>
      <w:r w:rsidRPr="00675188">
        <w:rPr>
          <w:rFonts w:asciiTheme="majorHAnsi" w:eastAsia="Times New Roman" w:hAnsiTheme="majorHAnsi" w:cs="Arial"/>
          <w:kern w:val="0"/>
          <w:sz w:val="28"/>
          <w:szCs w:val="28"/>
          <w:lang w:eastAsia="en-GB"/>
          <w14:ligatures w14:val="none"/>
        </w:rPr>
        <w:t>Cloth As Metaphor (Re)reading the Adinkra Cloth Symbols of the Akan of Ghana, 2nd Edition - G. F. Kojo Arthur</w:t>
      </w:r>
    </w:p>
    <w:p w14:paraId="592620E0"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Times New Roman"/>
          <w:kern w:val="0"/>
          <w:lang w:eastAsia="en-GB"/>
          <w14:ligatures w14:val="none"/>
        </w:rPr>
        <w:br/>
      </w:r>
    </w:p>
    <w:p w14:paraId="26C8249E" w14:textId="77777777" w:rsidR="00D00725" w:rsidRPr="00675188" w:rsidRDefault="00D00725" w:rsidP="00D00725">
      <w:pPr>
        <w:numPr>
          <w:ilvl w:val="0"/>
          <w:numId w:val="4"/>
        </w:numPr>
        <w:spacing w:after="0" w:line="240" w:lineRule="auto"/>
        <w:textAlignment w:val="baseline"/>
        <w:rPr>
          <w:rFonts w:asciiTheme="majorHAnsi" w:eastAsia="Times New Roman" w:hAnsiTheme="majorHAnsi" w:cs="Arial"/>
          <w:kern w:val="0"/>
          <w:lang w:eastAsia="en-GB"/>
          <w14:ligatures w14:val="none"/>
        </w:rPr>
      </w:pPr>
      <w:r w:rsidRPr="00675188">
        <w:rPr>
          <w:rFonts w:asciiTheme="majorHAnsi" w:eastAsia="Times New Roman" w:hAnsiTheme="majorHAnsi" w:cs="Arial"/>
          <w:kern w:val="0"/>
          <w:lang w:eastAsia="en-GB"/>
          <w14:ligatures w14:val="none"/>
        </w:rPr>
        <w:t>The Adinkra cloth is one important art object that constitutes a code in which the Akan have deposited some aspects of the sum of their knowledge, fundamental beliefs, aspects of their history, attitudes and behaviors towards the sacred, and how their society has been organized. Adinkra cloth has played a significant part in furthering the organization of social and political life in the Akan Society.</w:t>
      </w:r>
      <w:r w:rsidRPr="00675188">
        <w:rPr>
          <w:rFonts w:asciiTheme="majorHAnsi" w:eastAsia="Times New Roman" w:hAnsiTheme="majorHAnsi" w:cs="Arial"/>
          <w:kern w:val="0"/>
          <w:lang w:eastAsia="en-GB"/>
          <w14:ligatures w14:val="none"/>
        </w:rPr>
        <w:br/>
        <w:t>Page 18</w:t>
      </w:r>
    </w:p>
    <w:p w14:paraId="673182CF"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p>
    <w:p w14:paraId="71742EFD"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Dans Cloth As Metaphor, G. F. Kojo Arthur décrit le tissu adinkra comme un code dans lequel les Akan ont déposé une part de leur savoir, de leurs croyances, de leur histoire et de leurs manières d’organiser la vie collective. Le tissu n’est donc pas un support décoratif mais un support d’inscription et de mémoire, comparable à un média: il conserve, transmet et rend visible un ensemble de connaissances partagées. Arthur insiste également sur sa fonction sociale et politique, le tissu participant activement à l’organisation de la société Akan plutôt que de se contenter de représenter. Cette lecture déplace le regard porté sur les motifs africains, en les considérant comme des systèmes de signification structurés et non comme un vocabulaire ornemental.</w:t>
      </w:r>
    </w:p>
    <w:p w14:paraId="113BA06A"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p>
    <w:p w14:paraId="3785C9C4"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r w:rsidRPr="00675188">
        <w:rPr>
          <w:rFonts w:asciiTheme="majorHAnsi" w:eastAsia="Times New Roman" w:hAnsiTheme="majorHAnsi" w:cs="Arial"/>
          <w:kern w:val="0"/>
          <w:lang w:eastAsia="en-GB"/>
          <w14:ligatures w14:val="none"/>
        </w:rPr>
        <w:t>La notion de code employé par G. F. Arthur relève toutefois de la sémiotique plutôt que de la computation, distinction que cette recherche cherche précisément à interroger.</w:t>
      </w:r>
    </w:p>
    <w:p w14:paraId="229A3414" w14:textId="77777777" w:rsidR="00D00725" w:rsidRPr="00675188" w:rsidRDefault="00D00725" w:rsidP="00D00725">
      <w:pPr>
        <w:spacing w:after="0" w:line="240" w:lineRule="auto"/>
        <w:rPr>
          <w:rFonts w:asciiTheme="majorHAnsi" w:eastAsia="Times New Roman" w:hAnsiTheme="majorHAnsi" w:cs="Times New Roman"/>
          <w:kern w:val="0"/>
          <w:lang w:eastAsia="en-GB"/>
          <w14:ligatures w14:val="none"/>
        </w:rPr>
      </w:pPr>
    </w:p>
    <w:p w14:paraId="1D97140F" w14:textId="77777777" w:rsidR="00D464A9" w:rsidRPr="00675188" w:rsidRDefault="00D464A9" w:rsidP="00D00725">
      <w:pPr>
        <w:rPr>
          <w:rFonts w:asciiTheme="majorHAnsi" w:hAnsiTheme="majorHAnsi"/>
        </w:rPr>
      </w:pPr>
    </w:p>
    <w:sectPr w:rsidR="00D464A9" w:rsidRPr="0067518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F17CB7"/>
    <w:multiLevelType w:val="multilevel"/>
    <w:tmpl w:val="AB0EA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62520B0"/>
    <w:multiLevelType w:val="multilevel"/>
    <w:tmpl w:val="7BE21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117789"/>
    <w:multiLevelType w:val="multilevel"/>
    <w:tmpl w:val="48AA1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D295F24"/>
    <w:multiLevelType w:val="multilevel"/>
    <w:tmpl w:val="7CC4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0281919">
    <w:abstractNumId w:val="1"/>
  </w:num>
  <w:num w:numId="2" w16cid:durableId="603344380">
    <w:abstractNumId w:val="2"/>
  </w:num>
  <w:num w:numId="3" w16cid:durableId="1750076082">
    <w:abstractNumId w:val="0"/>
  </w:num>
  <w:num w:numId="4" w16cid:durableId="1911041306">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4A9"/>
    <w:rsid w:val="00516FD0"/>
    <w:rsid w:val="005D77FF"/>
    <w:rsid w:val="00675188"/>
    <w:rsid w:val="007600F6"/>
    <w:rsid w:val="00874598"/>
    <w:rsid w:val="008C5454"/>
    <w:rsid w:val="008D290D"/>
    <w:rsid w:val="00C72711"/>
    <w:rsid w:val="00D00725"/>
    <w:rsid w:val="00D26CBC"/>
    <w:rsid w:val="00D464A9"/>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0DB308F"/>
  <w15:chartTrackingRefBased/>
  <w15:docId w15:val="{63DCF29A-C441-094E-9412-F2DA4BF65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6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6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6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6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6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6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6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6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6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6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6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4A9"/>
    <w:rPr>
      <w:rFonts w:eastAsiaTheme="majorEastAsia" w:cstheme="majorBidi"/>
      <w:color w:val="272727" w:themeColor="text1" w:themeTint="D8"/>
    </w:rPr>
  </w:style>
  <w:style w:type="paragraph" w:styleId="Title">
    <w:name w:val="Title"/>
    <w:basedOn w:val="Normal"/>
    <w:next w:val="Normal"/>
    <w:link w:val="TitleChar"/>
    <w:uiPriority w:val="10"/>
    <w:qFormat/>
    <w:rsid w:val="00D46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4A9"/>
    <w:pPr>
      <w:spacing w:before="160"/>
      <w:jc w:val="center"/>
    </w:pPr>
    <w:rPr>
      <w:i/>
      <w:iCs/>
      <w:color w:val="404040" w:themeColor="text1" w:themeTint="BF"/>
    </w:rPr>
  </w:style>
  <w:style w:type="character" w:customStyle="1" w:styleId="QuoteChar">
    <w:name w:val="Quote Char"/>
    <w:basedOn w:val="DefaultParagraphFont"/>
    <w:link w:val="Quote"/>
    <w:uiPriority w:val="29"/>
    <w:rsid w:val="00D464A9"/>
    <w:rPr>
      <w:i/>
      <w:iCs/>
      <w:color w:val="404040" w:themeColor="text1" w:themeTint="BF"/>
    </w:rPr>
  </w:style>
  <w:style w:type="paragraph" w:styleId="ListParagraph">
    <w:name w:val="List Paragraph"/>
    <w:basedOn w:val="Normal"/>
    <w:uiPriority w:val="34"/>
    <w:qFormat/>
    <w:rsid w:val="00D464A9"/>
    <w:pPr>
      <w:ind w:left="720"/>
      <w:contextualSpacing/>
    </w:pPr>
  </w:style>
  <w:style w:type="character" w:styleId="IntenseEmphasis">
    <w:name w:val="Intense Emphasis"/>
    <w:basedOn w:val="DefaultParagraphFont"/>
    <w:uiPriority w:val="21"/>
    <w:qFormat/>
    <w:rsid w:val="00D464A9"/>
    <w:rPr>
      <w:i/>
      <w:iCs/>
      <w:color w:val="0F4761" w:themeColor="accent1" w:themeShade="BF"/>
    </w:rPr>
  </w:style>
  <w:style w:type="paragraph" w:styleId="IntenseQuote">
    <w:name w:val="Intense Quote"/>
    <w:basedOn w:val="Normal"/>
    <w:next w:val="Normal"/>
    <w:link w:val="IntenseQuoteChar"/>
    <w:uiPriority w:val="30"/>
    <w:qFormat/>
    <w:rsid w:val="00D46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64A9"/>
    <w:rPr>
      <w:i/>
      <w:iCs/>
      <w:color w:val="0F4761" w:themeColor="accent1" w:themeShade="BF"/>
    </w:rPr>
  </w:style>
  <w:style w:type="character" w:styleId="IntenseReference">
    <w:name w:val="Intense Reference"/>
    <w:basedOn w:val="DefaultParagraphFont"/>
    <w:uiPriority w:val="32"/>
    <w:qFormat/>
    <w:rsid w:val="00D464A9"/>
    <w:rPr>
      <w:b/>
      <w:bCs/>
      <w:smallCaps/>
      <w:color w:val="0F4761" w:themeColor="accent1" w:themeShade="BF"/>
      <w:spacing w:val="5"/>
    </w:rPr>
  </w:style>
  <w:style w:type="paragraph" w:styleId="NormalWeb">
    <w:name w:val="Normal (Web)"/>
    <w:basedOn w:val="Normal"/>
    <w:uiPriority w:val="99"/>
    <w:semiHidden/>
    <w:unhideWhenUsed/>
    <w:rsid w:val="00D464A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tab-span">
    <w:name w:val="apple-tab-span"/>
    <w:basedOn w:val="DefaultParagraphFont"/>
    <w:rsid w:val="00D00725"/>
  </w:style>
  <w:style w:type="paragraph" w:styleId="NoSpacing">
    <w:name w:val="No Spacing"/>
    <w:uiPriority w:val="1"/>
    <w:qFormat/>
    <w:rsid w:val="0067518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12</Pages>
  <Words>4757</Words>
  <Characters>24216</Characters>
  <Application>Microsoft Office Word</Application>
  <DocSecurity>0</DocSecurity>
  <Lines>403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Niang, Rokhy-GMGE</dc:creator>
  <cp:keywords/>
  <dc:description/>
  <cp:lastModifiedBy>Niang, Rokhy-GMGE</cp:lastModifiedBy>
  <cp:revision>1</cp:revision>
  <dcterms:created xsi:type="dcterms:W3CDTF">2026-09-18T08:43:00Z</dcterms:created>
  <dcterms:modified xsi:type="dcterms:W3CDTF">2026-09-18T14:45:00Z</dcterms:modified>
</cp:coreProperties>
</file>