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651D1" w14:textId="77777777" w:rsidR="004B5BCD" w:rsidRDefault="00FC31F9">
      <w:pPr>
        <w:tabs>
          <w:tab w:val="center" w:pos="3615"/>
          <w:tab w:val="center" w:pos="4335"/>
          <w:tab w:val="center" w:pos="5055"/>
          <w:tab w:val="center" w:pos="5775"/>
          <w:tab w:val="right" w:pos="10824"/>
        </w:tabs>
        <w:spacing w:after="0" w:line="259" w:lineRule="auto"/>
        <w:ind w:left="0" w:firstLine="0"/>
        <w:jc w:val="left"/>
      </w:pPr>
      <w:r>
        <w:rPr>
          <w:rFonts w:ascii="Century" w:eastAsia="Century" w:hAnsi="Century" w:cs="Century"/>
          <w:color w:val="0F5481"/>
          <w:sz w:val="40"/>
        </w:rPr>
        <w:t xml:space="preserve">Shubham </w:t>
      </w:r>
      <w:proofErr w:type="gramStart"/>
      <w:r>
        <w:rPr>
          <w:rFonts w:ascii="Century" w:eastAsia="Century" w:hAnsi="Century" w:cs="Century"/>
          <w:color w:val="0F5481"/>
          <w:sz w:val="40"/>
        </w:rPr>
        <w:t xml:space="preserve">Sah  </w:t>
      </w:r>
      <w:r>
        <w:rPr>
          <w:rFonts w:ascii="Century" w:eastAsia="Century" w:hAnsi="Century" w:cs="Century"/>
          <w:color w:val="0F5481"/>
          <w:sz w:val="40"/>
        </w:rPr>
        <w:tab/>
      </w:r>
      <w:proofErr w:type="gramEnd"/>
      <w:r>
        <w:rPr>
          <w:rFonts w:ascii="Century" w:eastAsia="Century" w:hAnsi="Century" w:cs="Century"/>
          <w:color w:val="0F5481"/>
          <w:sz w:val="40"/>
        </w:rPr>
        <w:t xml:space="preserve"> </w:t>
      </w:r>
      <w:r>
        <w:rPr>
          <w:rFonts w:ascii="Century" w:eastAsia="Century" w:hAnsi="Century" w:cs="Century"/>
          <w:color w:val="0F5481"/>
          <w:sz w:val="40"/>
        </w:rPr>
        <w:tab/>
        <w:t xml:space="preserve"> </w:t>
      </w:r>
      <w:r>
        <w:rPr>
          <w:rFonts w:ascii="Century" w:eastAsia="Century" w:hAnsi="Century" w:cs="Century"/>
          <w:color w:val="0F5481"/>
          <w:sz w:val="40"/>
        </w:rPr>
        <w:tab/>
        <w:t xml:space="preserve"> </w:t>
      </w:r>
      <w:r>
        <w:rPr>
          <w:rFonts w:ascii="Century" w:eastAsia="Century" w:hAnsi="Century" w:cs="Century"/>
          <w:color w:val="0F5481"/>
          <w:sz w:val="40"/>
        </w:rPr>
        <w:tab/>
        <w:t xml:space="preserve"> </w:t>
      </w:r>
      <w:r>
        <w:rPr>
          <w:rFonts w:ascii="Century" w:eastAsia="Century" w:hAnsi="Century" w:cs="Century"/>
          <w:color w:val="0F5481"/>
          <w:sz w:val="40"/>
        </w:rPr>
        <w:tab/>
        <w:t xml:space="preserve">     </w:t>
      </w:r>
      <w:r>
        <w:rPr>
          <w:rFonts w:ascii="Century" w:eastAsia="Century" w:hAnsi="Century" w:cs="Century"/>
          <w:color w:val="0463C1"/>
          <w:u w:val="single" w:color="0463C1"/>
        </w:rPr>
        <w:t>linkedin.com/in/shubham</w:t>
      </w:r>
      <w:r>
        <w:rPr>
          <w:rFonts w:ascii="Century" w:eastAsia="Century" w:hAnsi="Century" w:cs="Century"/>
          <w:color w:val="0463C1"/>
          <w:sz w:val="31"/>
          <w:u w:val="single" w:color="0463C1"/>
          <w:vertAlign w:val="subscript"/>
        </w:rPr>
        <w:t>-sah-33790914</w:t>
      </w:r>
      <w:r>
        <w:rPr>
          <w:rFonts w:ascii="Century" w:eastAsia="Century" w:hAnsi="Century" w:cs="Century"/>
          <w:color w:val="0F5481"/>
          <w:sz w:val="31"/>
          <w:vertAlign w:val="subscript"/>
        </w:rPr>
        <w:t xml:space="preserve"> </w:t>
      </w:r>
      <w:r>
        <w:rPr>
          <w:sz w:val="6"/>
        </w:rPr>
        <w:t xml:space="preserve"> </w:t>
      </w:r>
    </w:p>
    <w:p w14:paraId="261D9FA9" w14:textId="1316D3F3" w:rsidR="004B5BCD" w:rsidRDefault="00FC31F9">
      <w:pPr>
        <w:tabs>
          <w:tab w:val="center" w:pos="3615"/>
          <w:tab w:val="center" w:pos="4335"/>
          <w:tab w:val="center" w:pos="5055"/>
          <w:tab w:val="center" w:pos="5775"/>
          <w:tab w:val="right" w:pos="10824"/>
        </w:tabs>
        <w:spacing w:after="2" w:line="258" w:lineRule="auto"/>
        <w:ind w:left="0" w:firstLine="0"/>
        <w:jc w:val="left"/>
      </w:pPr>
      <w:r>
        <w:rPr>
          <w:color w:val="0F5481"/>
          <w:sz w:val="24"/>
        </w:rPr>
        <w:t xml:space="preserve">Principal Business Data Analyst  </w:t>
      </w:r>
      <w:r>
        <w:rPr>
          <w:color w:val="0F5481"/>
          <w:sz w:val="24"/>
        </w:rPr>
        <w:tab/>
        <w:t xml:space="preserve"> </w:t>
      </w:r>
      <w:r>
        <w:rPr>
          <w:color w:val="0F5481"/>
          <w:sz w:val="24"/>
        </w:rPr>
        <w:tab/>
        <w:t xml:space="preserve"> </w:t>
      </w:r>
      <w:r>
        <w:rPr>
          <w:color w:val="0F5481"/>
          <w:sz w:val="24"/>
        </w:rPr>
        <w:tab/>
        <w:t xml:space="preserve"> </w:t>
      </w:r>
      <w:r>
        <w:rPr>
          <w:color w:val="0F5481"/>
          <w:sz w:val="24"/>
        </w:rPr>
        <w:tab/>
        <w:t xml:space="preserve"> </w:t>
      </w:r>
      <w:r>
        <w:rPr>
          <w:color w:val="0F5481"/>
          <w:sz w:val="24"/>
        </w:rPr>
        <w:tab/>
        <w:t xml:space="preserve">         </w:t>
      </w:r>
      <w:r>
        <w:rPr>
          <w:color w:val="0F5481"/>
        </w:rPr>
        <w:t>sahshubham@gmail.com • (747) 242-4250</w:t>
      </w:r>
      <w:r>
        <w:t xml:space="preserve"> </w:t>
      </w:r>
    </w:p>
    <w:p w14:paraId="5982DCFA" w14:textId="77777777" w:rsidR="004B5BCD" w:rsidRDefault="00FC31F9">
      <w:pPr>
        <w:spacing w:after="0" w:line="259" w:lineRule="auto"/>
        <w:ind w:left="15" w:firstLine="0"/>
        <w:jc w:val="left"/>
      </w:pPr>
      <w:r>
        <w:rPr>
          <w:rFonts w:ascii="Corbel" w:eastAsia="Corbel" w:hAnsi="Corbel" w:cs="Corbel"/>
          <w:color w:val="FFFFFF"/>
          <w:sz w:val="22"/>
        </w:rPr>
        <w:t xml:space="preserve">Summary  </w:t>
      </w:r>
    </w:p>
    <w:p w14:paraId="0C6440B5" w14:textId="22D7A9F2" w:rsidR="004B5BCD" w:rsidRDefault="00FC31F9">
      <w:pPr>
        <w:spacing w:after="2" w:line="258" w:lineRule="auto"/>
        <w:ind w:left="10"/>
      </w:pPr>
      <w:r>
        <w:rPr>
          <w:color w:val="0F5481"/>
        </w:rPr>
        <w:t>Highly motivated RISK professional with over 1</w:t>
      </w:r>
      <w:r w:rsidR="005922EC">
        <w:rPr>
          <w:color w:val="0F5481"/>
        </w:rPr>
        <w:t>2</w:t>
      </w:r>
      <w:r>
        <w:rPr>
          <w:color w:val="0F5481"/>
        </w:rPr>
        <w:t xml:space="preserve"> years of experience in the consumer and small business lending, payments, and payroll space. Experienced in US and EUROPE markets working for industry leaders such as PAYPAL, INTUIT &amp; WELLS FARGO. Hands-on with widely used technical tools with END-TO-END knowledge of implementing acquisition and portfolio management strategies. </w:t>
      </w:r>
    </w:p>
    <w:p w14:paraId="7D132A14" w14:textId="77777777" w:rsidR="004B5BCD" w:rsidRDefault="00FC31F9">
      <w:pPr>
        <w:spacing w:after="94" w:line="259" w:lineRule="auto"/>
        <w:ind w:left="15" w:firstLine="0"/>
        <w:jc w:val="left"/>
      </w:pPr>
      <w:r>
        <w:rPr>
          <w:color w:val="0F5481"/>
        </w:rPr>
        <w:t xml:space="preserve"> </w:t>
      </w:r>
    </w:p>
    <w:p w14:paraId="634248A9" w14:textId="77777777" w:rsidR="004B5BCD" w:rsidRDefault="00FC31F9">
      <w:pPr>
        <w:pStyle w:val="Heading1"/>
      </w:pPr>
      <w:r>
        <w:t xml:space="preserve">Technical Proficiencies  </w:t>
      </w:r>
    </w:p>
    <w:p w14:paraId="00EA5DEE" w14:textId="77777777" w:rsidR="004B5BCD" w:rsidRDefault="00FC31F9">
      <w:pPr>
        <w:spacing w:after="70"/>
      </w:pPr>
      <w:r>
        <w:rPr>
          <w:color w:val="0F5481"/>
        </w:rPr>
        <w:t xml:space="preserve">Programming:          </w:t>
      </w:r>
      <w:r>
        <w:t xml:space="preserve">Python, SAS, Java </w:t>
      </w:r>
    </w:p>
    <w:p w14:paraId="3A222178" w14:textId="77777777" w:rsidR="004B5BCD" w:rsidRDefault="00FC31F9">
      <w:pPr>
        <w:tabs>
          <w:tab w:val="center" w:pos="4183"/>
        </w:tabs>
        <w:spacing w:after="80"/>
        <w:ind w:left="0" w:firstLine="0"/>
        <w:jc w:val="left"/>
      </w:pPr>
      <w:proofErr w:type="gramStart"/>
      <w:r>
        <w:rPr>
          <w:color w:val="0F5481"/>
        </w:rPr>
        <w:t xml:space="preserve">Database  </w:t>
      </w:r>
      <w:r>
        <w:rPr>
          <w:color w:val="0F5481"/>
        </w:rPr>
        <w:tab/>
      </w:r>
      <w:proofErr w:type="gramEnd"/>
      <w:r>
        <w:t xml:space="preserve">SQL, Microsoft SQL Server, MySQL, Oracle SQL, Cassandra </w:t>
      </w:r>
    </w:p>
    <w:p w14:paraId="4A6AC04D" w14:textId="77777777" w:rsidR="004B5BCD" w:rsidRDefault="00FC31F9">
      <w:r>
        <w:rPr>
          <w:color w:val="0F5481"/>
        </w:rPr>
        <w:t xml:space="preserve">Tools:                        </w:t>
      </w:r>
      <w:r>
        <w:t xml:space="preserve">Drools, IDB ODM and ILOG, Tableau, Excel, Git, GitHub, Zoot </w:t>
      </w:r>
      <w:proofErr w:type="spellStart"/>
      <w:r>
        <w:t>Webrules</w:t>
      </w:r>
      <w:proofErr w:type="spellEnd"/>
      <w:r>
        <w:t xml:space="preserve"> </w:t>
      </w:r>
    </w:p>
    <w:p w14:paraId="7C6028C1" w14:textId="77777777" w:rsidR="004B5BCD" w:rsidRDefault="00FC31F9">
      <w:pPr>
        <w:spacing w:after="247" w:line="259" w:lineRule="auto"/>
        <w:ind w:left="1743" w:firstLine="0"/>
        <w:jc w:val="left"/>
      </w:pPr>
      <w:r>
        <w:t xml:space="preserve">   </w:t>
      </w:r>
    </w:p>
    <w:p w14:paraId="10086BB4" w14:textId="10F183BE" w:rsidR="004B5BCD" w:rsidRDefault="00FC31F9">
      <w:pPr>
        <w:pStyle w:val="Heading1"/>
      </w:pPr>
      <w:r>
        <w:t xml:space="preserve">Professional Experience  </w:t>
      </w:r>
    </w:p>
    <w:p w14:paraId="6D1C40DE" w14:textId="55FA1FAD" w:rsidR="005922EC" w:rsidRDefault="005922EC" w:rsidP="005922EC">
      <w:pPr>
        <w:tabs>
          <w:tab w:val="right" w:pos="10824"/>
        </w:tabs>
        <w:spacing w:after="2" w:line="258" w:lineRule="auto"/>
        <w:ind w:left="0" w:firstLine="0"/>
        <w:jc w:val="left"/>
      </w:pPr>
      <w:r>
        <w:rPr>
          <w:color w:val="0F5481"/>
        </w:rPr>
        <w:t xml:space="preserve">Intuit, Mountain </w:t>
      </w:r>
      <w:proofErr w:type="gramStart"/>
      <w:r>
        <w:rPr>
          <w:color w:val="0F5481"/>
        </w:rPr>
        <w:t xml:space="preserve">View  </w:t>
      </w:r>
      <w:r>
        <w:rPr>
          <w:color w:val="0F5481"/>
        </w:rPr>
        <w:tab/>
      </w:r>
      <w:proofErr w:type="gramEnd"/>
      <w:r>
        <w:rPr>
          <w:color w:val="0F5481"/>
        </w:rPr>
        <w:t xml:space="preserve">January 2022 - Present </w:t>
      </w:r>
      <w:r>
        <w:t xml:space="preserve"> </w:t>
      </w:r>
    </w:p>
    <w:p w14:paraId="6FF18692" w14:textId="64659F37" w:rsidR="005922EC" w:rsidRDefault="005922EC" w:rsidP="005922EC">
      <w:pPr>
        <w:spacing w:after="2" w:line="258" w:lineRule="auto"/>
        <w:ind w:left="10"/>
      </w:pPr>
      <w:r>
        <w:rPr>
          <w:color w:val="0F5481"/>
        </w:rPr>
        <w:t xml:space="preserve">Principal </w:t>
      </w:r>
      <w:r w:rsidR="00914299">
        <w:rPr>
          <w:color w:val="0F5481"/>
        </w:rPr>
        <w:t xml:space="preserve">Fraud Policy </w:t>
      </w:r>
      <w:r>
        <w:rPr>
          <w:color w:val="0F5481"/>
        </w:rPr>
        <w:t xml:space="preserve">Analyst </w:t>
      </w:r>
      <w:r>
        <w:t xml:space="preserve"> </w:t>
      </w:r>
    </w:p>
    <w:p w14:paraId="1FC48E0B" w14:textId="77777777" w:rsidR="005922EC" w:rsidRDefault="005922EC" w:rsidP="005922EC">
      <w:pPr>
        <w:spacing w:after="0" w:line="259" w:lineRule="auto"/>
        <w:ind w:left="15" w:firstLine="0"/>
        <w:jc w:val="left"/>
      </w:pPr>
      <w:r>
        <w:rPr>
          <w:color w:val="0F5481"/>
        </w:rPr>
        <w:t xml:space="preserve"> </w:t>
      </w:r>
      <w:r>
        <w:t xml:space="preserve"> </w:t>
      </w:r>
    </w:p>
    <w:p w14:paraId="6C061D27" w14:textId="0B18328A" w:rsidR="00BE15C9" w:rsidRDefault="005922EC" w:rsidP="00BE15C9">
      <w:pPr>
        <w:spacing w:after="47"/>
        <w:ind w:left="212"/>
      </w:pPr>
      <w:r>
        <w:t>Lead the policy development and implementation for QuickBooks Payments, Payroll and Capital products acting as the subject matter expert on fraud risk. Work with engineering, data science and product teams to innovate and implement more efficient fraud risk controls. Interact with stakeholders and senior leadership to manage business expectations and to create innovative solutions which can help reduce risk exposure and monetary loss.</w:t>
      </w:r>
    </w:p>
    <w:p w14:paraId="3A577F05" w14:textId="77777777" w:rsidR="00BE15C9" w:rsidRDefault="00BE15C9" w:rsidP="00BE15C9">
      <w:pPr>
        <w:spacing w:after="47"/>
        <w:ind w:left="212"/>
      </w:pPr>
    </w:p>
    <w:p w14:paraId="34922A31" w14:textId="5C9AFFE5" w:rsidR="00BE15C9" w:rsidRDefault="00BE15C9" w:rsidP="00BE15C9">
      <w:pPr>
        <w:numPr>
          <w:ilvl w:val="0"/>
          <w:numId w:val="1"/>
        </w:numPr>
        <w:ind w:hanging="360"/>
      </w:pPr>
      <w:r>
        <w:t>Drive big bets for the business and deliver successful products while solving for QB customer problems</w:t>
      </w:r>
    </w:p>
    <w:p w14:paraId="66695C69" w14:textId="60CCD779" w:rsidR="00BE15C9" w:rsidRDefault="00BE15C9" w:rsidP="00BE15C9">
      <w:pPr>
        <w:numPr>
          <w:ilvl w:val="0"/>
          <w:numId w:val="1"/>
        </w:numPr>
        <w:ind w:hanging="360"/>
      </w:pPr>
      <w:r>
        <w:t>Run AB tests and champion challenger flows to evaluate fraud risk exposure for new product offerings</w:t>
      </w:r>
    </w:p>
    <w:p w14:paraId="341F6C80" w14:textId="77777777" w:rsidR="00BE15C9" w:rsidRDefault="00BE15C9" w:rsidP="005922EC">
      <w:pPr>
        <w:spacing w:after="47"/>
        <w:ind w:left="212"/>
      </w:pPr>
    </w:p>
    <w:p w14:paraId="1C57BDE2" w14:textId="77777777" w:rsidR="005922EC" w:rsidRPr="005922EC" w:rsidRDefault="005922EC" w:rsidP="005922EC"/>
    <w:p w14:paraId="2E1887F9" w14:textId="532B84DC" w:rsidR="004B5BCD" w:rsidRDefault="00FC31F9">
      <w:pPr>
        <w:tabs>
          <w:tab w:val="right" w:pos="10824"/>
        </w:tabs>
        <w:spacing w:after="2" w:line="258" w:lineRule="auto"/>
        <w:ind w:left="0" w:firstLine="0"/>
        <w:jc w:val="left"/>
      </w:pPr>
      <w:r>
        <w:rPr>
          <w:color w:val="0F5481"/>
        </w:rPr>
        <w:t xml:space="preserve">Intuit, Los </w:t>
      </w:r>
      <w:proofErr w:type="gramStart"/>
      <w:r>
        <w:rPr>
          <w:color w:val="0F5481"/>
        </w:rPr>
        <w:t xml:space="preserve">Angeles  </w:t>
      </w:r>
      <w:r>
        <w:rPr>
          <w:color w:val="0F5481"/>
        </w:rPr>
        <w:tab/>
      </w:r>
      <w:proofErr w:type="gramEnd"/>
      <w:r>
        <w:rPr>
          <w:color w:val="0F5481"/>
        </w:rPr>
        <w:t xml:space="preserve">January 2018 </w:t>
      </w:r>
      <w:r w:rsidR="005922EC">
        <w:rPr>
          <w:color w:val="0F5481"/>
        </w:rPr>
        <w:t>–</w:t>
      </w:r>
      <w:r>
        <w:rPr>
          <w:color w:val="0F5481"/>
        </w:rPr>
        <w:t xml:space="preserve"> </w:t>
      </w:r>
      <w:r w:rsidR="005922EC">
        <w:rPr>
          <w:color w:val="0F5481"/>
        </w:rPr>
        <w:t>January 2022</w:t>
      </w:r>
      <w:r>
        <w:rPr>
          <w:color w:val="0F5481"/>
        </w:rPr>
        <w:t xml:space="preserve"> </w:t>
      </w:r>
      <w:r>
        <w:t xml:space="preserve"> </w:t>
      </w:r>
    </w:p>
    <w:p w14:paraId="7E251C0B" w14:textId="77777777" w:rsidR="004B5BCD" w:rsidRDefault="00FC31F9">
      <w:pPr>
        <w:spacing w:after="2" w:line="258" w:lineRule="auto"/>
        <w:ind w:left="10"/>
      </w:pPr>
      <w:r>
        <w:rPr>
          <w:color w:val="0F5481"/>
        </w:rPr>
        <w:t xml:space="preserve">Principal Technical Data Analyst </w:t>
      </w:r>
      <w:r>
        <w:t xml:space="preserve"> </w:t>
      </w:r>
    </w:p>
    <w:p w14:paraId="70B1C1DD" w14:textId="77777777" w:rsidR="004B5BCD" w:rsidRDefault="00FC31F9">
      <w:pPr>
        <w:spacing w:after="0" w:line="259" w:lineRule="auto"/>
        <w:ind w:left="15" w:firstLine="0"/>
        <w:jc w:val="left"/>
      </w:pPr>
      <w:r>
        <w:rPr>
          <w:color w:val="0F5481"/>
        </w:rPr>
        <w:t xml:space="preserve"> </w:t>
      </w:r>
      <w:r>
        <w:t xml:space="preserve"> </w:t>
      </w:r>
    </w:p>
    <w:p w14:paraId="6E671C77" w14:textId="77777777" w:rsidR="004B5BCD" w:rsidRDefault="00FC31F9">
      <w:pPr>
        <w:spacing w:after="47"/>
        <w:ind w:left="212"/>
      </w:pPr>
      <w:r>
        <w:t xml:space="preserve">Lead the policy implementation for QuickBooks Payments, Payroll and Capital products as the subject matter expert on the business rule engine for compliance, fraud and credit policies. Work with policy, engineering, data science and product teams to innovate and implement more efficient business logic. Interact with stakeholders and senior leadership to manage business expectations and to understand and translate requirements to develop disruptive and successful products. </w:t>
      </w:r>
    </w:p>
    <w:p w14:paraId="04BBF1B4" w14:textId="77777777" w:rsidR="004B5BCD" w:rsidRDefault="00FC31F9">
      <w:pPr>
        <w:spacing w:after="46" w:line="259" w:lineRule="auto"/>
        <w:ind w:left="15" w:firstLine="0"/>
        <w:jc w:val="left"/>
      </w:pPr>
      <w:r>
        <w:t xml:space="preserve"> </w:t>
      </w:r>
    </w:p>
    <w:p w14:paraId="6B219A13" w14:textId="77777777" w:rsidR="004B5BCD" w:rsidRDefault="00FC31F9">
      <w:pPr>
        <w:numPr>
          <w:ilvl w:val="0"/>
          <w:numId w:val="1"/>
        </w:numPr>
        <w:spacing w:after="53"/>
        <w:ind w:hanging="360"/>
      </w:pPr>
      <w:r>
        <w:t xml:space="preserve">Work closely with data science, engineering, and product teams for policy implementation </w:t>
      </w:r>
    </w:p>
    <w:p w14:paraId="0320C809" w14:textId="77777777" w:rsidR="004B5BCD" w:rsidRDefault="00FC31F9">
      <w:pPr>
        <w:numPr>
          <w:ilvl w:val="0"/>
          <w:numId w:val="1"/>
        </w:numPr>
        <w:spacing w:after="52"/>
        <w:ind w:hanging="36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6DE7022" wp14:editId="2E80B9A5">
                <wp:simplePos x="0" y="0"/>
                <wp:positionH relativeFrom="page">
                  <wp:posOffset>7621</wp:posOffset>
                </wp:positionH>
                <wp:positionV relativeFrom="page">
                  <wp:posOffset>487679</wp:posOffset>
                </wp:positionV>
                <wp:extent cx="45085" cy="1828800"/>
                <wp:effectExtent l="0" t="0" r="0" b="0"/>
                <wp:wrapSquare wrapText="bothSides"/>
                <wp:docPr id="3360" name="Group 3360"/>
                <wp:cNvGraphicFramePr/>
                <a:graphic xmlns:a="http://schemas.openxmlformats.org/drawingml/2006/main">
                  <a:graphicData uri="http://schemas.microsoft.com/office/word/2010/wordprocessingGroup">
                    <wpg:wgp>
                      <wpg:cNvGrpSpPr/>
                      <wpg:grpSpPr>
                        <a:xfrm>
                          <a:off x="0" y="0"/>
                          <a:ext cx="45085" cy="1828800"/>
                          <a:chOff x="0" y="0"/>
                          <a:chExt cx="45085" cy="1828800"/>
                        </a:xfrm>
                      </wpg:grpSpPr>
                      <wps:wsp>
                        <wps:cNvPr id="4276" name="Shape 4276"/>
                        <wps:cNvSpPr/>
                        <wps:spPr>
                          <a:xfrm>
                            <a:off x="0" y="0"/>
                            <a:ext cx="45085" cy="1828800"/>
                          </a:xfrm>
                          <a:custGeom>
                            <a:avLst/>
                            <a:gdLst/>
                            <a:ahLst/>
                            <a:cxnLst/>
                            <a:rect l="0" t="0" r="0" b="0"/>
                            <a:pathLst>
                              <a:path w="45085" h="1828800">
                                <a:moveTo>
                                  <a:pt x="0" y="0"/>
                                </a:moveTo>
                                <a:lnTo>
                                  <a:pt x="45085" y="0"/>
                                </a:lnTo>
                                <a:lnTo>
                                  <a:pt x="45085" y="1828800"/>
                                </a:lnTo>
                                <a:lnTo>
                                  <a:pt x="0" y="1828800"/>
                                </a:lnTo>
                                <a:lnTo>
                                  <a:pt x="0" y="0"/>
                                </a:lnTo>
                              </a:path>
                            </a:pathLst>
                          </a:custGeom>
                          <a:ln w="0" cap="flat">
                            <a:miter lim="127000"/>
                          </a:ln>
                        </wps:spPr>
                        <wps:style>
                          <a:lnRef idx="0">
                            <a:srgbClr val="000000">
                              <a:alpha val="0"/>
                            </a:srgbClr>
                          </a:lnRef>
                          <a:fillRef idx="1">
                            <a:srgbClr val="0F5481"/>
                          </a:fillRef>
                          <a:effectRef idx="0">
                            <a:scrgbClr r="0" g="0" b="0"/>
                          </a:effectRef>
                          <a:fontRef idx="none"/>
                        </wps:style>
                        <wps:bodyPr/>
                      </wps:wsp>
                      <wps:wsp>
                        <wps:cNvPr id="272" name="Shape 272"/>
                        <wps:cNvSpPr/>
                        <wps:spPr>
                          <a:xfrm>
                            <a:off x="0" y="0"/>
                            <a:ext cx="45085" cy="1828800"/>
                          </a:xfrm>
                          <a:custGeom>
                            <a:avLst/>
                            <a:gdLst/>
                            <a:ahLst/>
                            <a:cxnLst/>
                            <a:rect l="0" t="0" r="0" b="0"/>
                            <a:pathLst>
                              <a:path w="45085" h="1828800">
                                <a:moveTo>
                                  <a:pt x="0" y="0"/>
                                </a:moveTo>
                                <a:lnTo>
                                  <a:pt x="45085" y="0"/>
                                </a:lnTo>
                                <a:lnTo>
                                  <a:pt x="45085" y="1828800"/>
                                </a:lnTo>
                                <a:lnTo>
                                  <a:pt x="0" y="1828800"/>
                                </a:lnTo>
                                <a:close/>
                              </a:path>
                            </a:pathLst>
                          </a:custGeom>
                          <a:ln w="12700" cap="flat">
                            <a:miter lim="100000"/>
                          </a:ln>
                        </wps:spPr>
                        <wps:style>
                          <a:lnRef idx="1">
                            <a:srgbClr val="0F548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360" style="width:3.55pt;height:144pt;position:absolute;mso-position-horizontal-relative:page;mso-position-horizontal:absolute;margin-left:0.60008pt;mso-position-vertical-relative:page;margin-top:38.3999pt;" coordsize="450,18288">
                <v:shape id="Shape 4277" style="position:absolute;width:450;height:18288;left:0;top:0;" coordsize="45085,1828800" path="m0,0l45085,0l45085,1828800l0,1828800l0,0">
                  <v:stroke weight="0pt" endcap="flat" joinstyle="miter" miterlimit="10" on="false" color="#000000" opacity="0"/>
                  <v:fill on="true" color="#0f5481"/>
                </v:shape>
                <v:shape id="Shape 272" style="position:absolute;width:450;height:18288;left:0;top:0;" coordsize="45085,1828800" path="m0,0l45085,0l45085,1828800l0,1828800x">
                  <v:stroke weight="1pt" endcap="flat" joinstyle="miter" miterlimit="1" on="true" color="#0f5481"/>
                  <v:fill on="false" color="#000000" opacity="0"/>
                </v:shape>
                <w10:wrap type="square"/>
              </v:group>
            </w:pict>
          </mc:Fallback>
        </mc:AlternateContent>
      </w:r>
      <w:r>
        <w:t xml:space="preserve">Help evaluate and integrate several vendors that provide attributes for assessing risk (Email Age, GIACT, LexisNexis, Experian, Equifax, Neuro ID, IOVATION etc.) </w:t>
      </w:r>
    </w:p>
    <w:p w14:paraId="1BA6C1EF" w14:textId="77777777" w:rsidR="004B5BCD" w:rsidRDefault="00FC31F9">
      <w:pPr>
        <w:numPr>
          <w:ilvl w:val="0"/>
          <w:numId w:val="1"/>
        </w:numPr>
        <w:ind w:hanging="360"/>
      </w:pPr>
      <w:r>
        <w:t xml:space="preserve">Supervise and mentor junior rule authors to ensure the successful delivery of requirements.  </w:t>
      </w:r>
    </w:p>
    <w:p w14:paraId="676ABE4C" w14:textId="77777777" w:rsidR="004B5BCD" w:rsidRDefault="00FC31F9">
      <w:pPr>
        <w:spacing w:after="185" w:line="259" w:lineRule="auto"/>
        <w:ind w:left="923" w:firstLine="0"/>
        <w:jc w:val="left"/>
      </w:pPr>
      <w:r>
        <w:rPr>
          <w:color w:val="0F5481"/>
        </w:rPr>
        <w:t xml:space="preserve"> </w:t>
      </w:r>
    </w:p>
    <w:p w14:paraId="05135D9A" w14:textId="77777777" w:rsidR="004B5BCD" w:rsidRDefault="00FC31F9">
      <w:pPr>
        <w:tabs>
          <w:tab w:val="right" w:pos="10824"/>
        </w:tabs>
        <w:spacing w:after="2" w:line="258" w:lineRule="auto"/>
        <w:ind w:left="0" w:firstLine="0"/>
        <w:jc w:val="left"/>
      </w:pPr>
      <w:r>
        <w:rPr>
          <w:color w:val="0F5481"/>
        </w:rPr>
        <w:t xml:space="preserve">Wells Fargo, Frederick, MD </w:t>
      </w:r>
      <w:r>
        <w:rPr>
          <w:color w:val="0F5481"/>
        </w:rPr>
        <w:tab/>
        <w:t xml:space="preserve">December 2016 – January 2018 </w:t>
      </w:r>
      <w:r>
        <w:t xml:space="preserve"> </w:t>
      </w:r>
    </w:p>
    <w:p w14:paraId="52FA9750" w14:textId="77777777" w:rsidR="004B5BCD" w:rsidRDefault="00FC31F9">
      <w:pPr>
        <w:spacing w:after="162" w:line="258" w:lineRule="auto"/>
        <w:ind w:left="10"/>
      </w:pPr>
      <w:r>
        <w:rPr>
          <w:color w:val="0F5481"/>
        </w:rPr>
        <w:t>Credit Portfolio Consultant</w:t>
      </w:r>
      <w:r>
        <w:t xml:space="preserve"> </w:t>
      </w:r>
    </w:p>
    <w:p w14:paraId="728BC501" w14:textId="77777777" w:rsidR="004B5BCD" w:rsidRDefault="00FC31F9">
      <w:pPr>
        <w:spacing w:after="230"/>
        <w:ind w:left="212"/>
      </w:pPr>
      <w:r>
        <w:t xml:space="preserve">Helped with the migration of business flows, policies and rules from a legacy system to Zoot </w:t>
      </w:r>
      <w:proofErr w:type="spellStart"/>
      <w:r>
        <w:t>Webrules</w:t>
      </w:r>
      <w:proofErr w:type="spellEnd"/>
      <w:r>
        <w:t xml:space="preserve">. Developed documentation and data dictionaries for close to a thousand credit bureau attributes from scratch. Supervised a team of highly expert professionals in developing and validating business models and scorecards.  </w:t>
      </w:r>
    </w:p>
    <w:p w14:paraId="7711BB9C" w14:textId="77777777" w:rsidR="004B5BCD" w:rsidRDefault="00FC31F9">
      <w:pPr>
        <w:numPr>
          <w:ilvl w:val="0"/>
          <w:numId w:val="1"/>
        </w:numPr>
        <w:spacing w:after="47"/>
        <w:ind w:hanging="360"/>
      </w:pPr>
      <w:r>
        <w:t xml:space="preserve">Collaborated and coordinated with professionals in requirements gathering long with consolidating technical specifications document.  </w:t>
      </w:r>
    </w:p>
    <w:p w14:paraId="7E57406F" w14:textId="77777777" w:rsidR="004B5BCD" w:rsidRDefault="00FC31F9">
      <w:pPr>
        <w:numPr>
          <w:ilvl w:val="0"/>
          <w:numId w:val="1"/>
        </w:numPr>
        <w:ind w:hanging="360"/>
      </w:pPr>
      <w:r>
        <w:t xml:space="preserve">Lead the migration of refreshing credit scorecards and model. </w:t>
      </w:r>
    </w:p>
    <w:p w14:paraId="744FF0C3" w14:textId="77777777" w:rsidR="004B5BCD" w:rsidRDefault="00FC31F9">
      <w:pPr>
        <w:spacing w:after="185" w:line="259" w:lineRule="auto"/>
        <w:ind w:left="15" w:firstLine="0"/>
        <w:jc w:val="left"/>
      </w:pPr>
      <w:r>
        <w:t xml:space="preserve">  </w:t>
      </w:r>
    </w:p>
    <w:p w14:paraId="39D44E38" w14:textId="77777777" w:rsidR="004B5BCD" w:rsidRDefault="00FC31F9">
      <w:pPr>
        <w:tabs>
          <w:tab w:val="right" w:pos="10824"/>
        </w:tabs>
        <w:spacing w:after="2" w:line="258" w:lineRule="auto"/>
        <w:ind w:left="0" w:firstLine="0"/>
        <w:jc w:val="left"/>
      </w:pPr>
      <w:r>
        <w:rPr>
          <w:color w:val="0F5481"/>
        </w:rPr>
        <w:t xml:space="preserve">PayPal, Timonium, MD and </w:t>
      </w:r>
      <w:proofErr w:type="gramStart"/>
      <w:r>
        <w:rPr>
          <w:color w:val="0F5481"/>
        </w:rPr>
        <w:t xml:space="preserve">Luxembourg  </w:t>
      </w:r>
      <w:r>
        <w:rPr>
          <w:color w:val="0F5481"/>
        </w:rPr>
        <w:tab/>
      </w:r>
      <w:proofErr w:type="gramEnd"/>
      <w:r>
        <w:rPr>
          <w:color w:val="0F5481"/>
        </w:rPr>
        <w:t xml:space="preserve">February 2012 – December 2016 </w:t>
      </w:r>
      <w:r>
        <w:t xml:space="preserve"> </w:t>
      </w:r>
    </w:p>
    <w:p w14:paraId="20C98B0B" w14:textId="77777777" w:rsidR="004B5BCD" w:rsidRDefault="00FC31F9">
      <w:pPr>
        <w:spacing w:after="162" w:line="258" w:lineRule="auto"/>
        <w:ind w:left="10"/>
      </w:pPr>
      <w:r>
        <w:rPr>
          <w:color w:val="0F5481"/>
        </w:rPr>
        <w:t>Credit Risk Analyst</w:t>
      </w:r>
      <w:r>
        <w:t xml:space="preserve"> </w:t>
      </w:r>
    </w:p>
    <w:p w14:paraId="6EE7F085" w14:textId="77777777" w:rsidR="004B5BCD" w:rsidRDefault="00FC31F9">
      <w:pPr>
        <w:spacing w:after="235"/>
        <w:ind w:left="212"/>
      </w:pPr>
      <w:r>
        <w:lastRenderedPageBreak/>
        <w:t xml:space="preserve">Developed and maintained credit risk strategies, scorecards, and models for the BML portfolio. Relocated to Luxembourg to help launch the credit offerings in UK and Germany. Built several tools to monitor the portfolios and set up automated alerts and dashboard for monitoring. Took part in policy governance exercise and understand the CSSF regulations. Interacted with senior management and key stakeholders to identify, evaluate, and translate organizational requirements for developing and maintaining credit products and services.   to store Alumni Information for the IS Program at the University. </w:t>
      </w:r>
    </w:p>
    <w:p w14:paraId="5303221D" w14:textId="77777777" w:rsidR="004B5BCD" w:rsidRDefault="00FC31F9">
      <w:pPr>
        <w:numPr>
          <w:ilvl w:val="0"/>
          <w:numId w:val="1"/>
        </w:numPr>
        <w:spacing w:after="52"/>
        <w:ind w:hanging="360"/>
      </w:pPr>
      <w:r>
        <w:t xml:space="preserve">Implement risk management strategies to improve business profitability in the areas of underwriting and credit line management for consumer lending </w:t>
      </w:r>
    </w:p>
    <w:p w14:paraId="3A409FDB" w14:textId="77777777" w:rsidR="004B5BCD" w:rsidRDefault="00FC31F9">
      <w:pPr>
        <w:numPr>
          <w:ilvl w:val="0"/>
          <w:numId w:val="1"/>
        </w:numPr>
        <w:spacing w:after="48"/>
        <w:ind w:hanging="360"/>
      </w:pPr>
      <w:r>
        <w:t xml:space="preserve">Subject matter expert for compliance, fraud, and credit acquisition strategies for BML, UK and DE portfolios </w:t>
      </w:r>
    </w:p>
    <w:p w14:paraId="5C416EEC" w14:textId="77777777" w:rsidR="004B5BCD" w:rsidRDefault="00FC31F9">
      <w:pPr>
        <w:numPr>
          <w:ilvl w:val="0"/>
          <w:numId w:val="1"/>
        </w:numPr>
        <w:spacing w:after="43"/>
        <w:ind w:hanging="360"/>
      </w:pPr>
      <w:r>
        <w:t xml:space="preserve">Lead developer for the business rule engine and helped migrate rules from Zoot to ILOG </w:t>
      </w:r>
    </w:p>
    <w:p w14:paraId="55492FD2" w14:textId="77777777" w:rsidR="004B5BCD" w:rsidRDefault="00FC31F9">
      <w:pPr>
        <w:numPr>
          <w:ilvl w:val="0"/>
          <w:numId w:val="1"/>
        </w:numPr>
        <w:ind w:hanging="360"/>
      </w:pPr>
      <w:r>
        <w:t xml:space="preserve">Monitor credit performance of external portfolios to ensure compliance to established policy and CSSF regulations. </w:t>
      </w:r>
    </w:p>
    <w:p w14:paraId="73BC6E31" w14:textId="77777777" w:rsidR="004B5BCD" w:rsidRDefault="00FC31F9">
      <w:pPr>
        <w:numPr>
          <w:ilvl w:val="0"/>
          <w:numId w:val="1"/>
        </w:numPr>
        <w:ind w:hanging="360"/>
      </w:pPr>
      <w:r>
        <w:t xml:space="preserve">Automation of monitoring and alert processes via SAS and other tools. </w:t>
      </w:r>
    </w:p>
    <w:p w14:paraId="1EDC4504" w14:textId="77777777" w:rsidR="004B5BCD" w:rsidRDefault="00FC31F9">
      <w:pPr>
        <w:numPr>
          <w:ilvl w:val="0"/>
          <w:numId w:val="1"/>
        </w:numPr>
        <w:ind w:hanging="360"/>
      </w:pPr>
      <w:r>
        <w:t xml:space="preserve">Loss forecasting and credit loss provisioning for </w:t>
      </w:r>
      <w:proofErr w:type="spellStart"/>
      <w:r>
        <w:t>BillSafe</w:t>
      </w:r>
      <w:proofErr w:type="spellEnd"/>
      <w:r>
        <w:t xml:space="preserve"> Germany. </w:t>
      </w:r>
    </w:p>
    <w:p w14:paraId="03505DA2" w14:textId="77777777" w:rsidR="004B5BCD" w:rsidRDefault="00FC31F9">
      <w:pPr>
        <w:numPr>
          <w:ilvl w:val="0"/>
          <w:numId w:val="1"/>
        </w:numPr>
        <w:ind w:hanging="360"/>
      </w:pPr>
      <w:r>
        <w:t xml:space="preserve">Built several guard rails, alerts and dashboard and performed ad-hoc analysis of consumer portfolios </w:t>
      </w:r>
    </w:p>
    <w:p w14:paraId="3D24C5A7" w14:textId="77777777" w:rsidR="004B5BCD" w:rsidRDefault="00FC31F9">
      <w:pPr>
        <w:spacing w:after="0" w:line="259" w:lineRule="auto"/>
        <w:ind w:left="908" w:firstLine="0"/>
        <w:jc w:val="left"/>
      </w:pPr>
      <w:r>
        <w:t xml:space="preserve"> </w:t>
      </w:r>
    </w:p>
    <w:p w14:paraId="46BF5B2E" w14:textId="77777777" w:rsidR="004B5BCD" w:rsidRDefault="00FC31F9">
      <w:pPr>
        <w:spacing w:after="0" w:line="259" w:lineRule="auto"/>
        <w:ind w:left="908" w:firstLine="0"/>
        <w:jc w:val="left"/>
      </w:pPr>
      <w:r>
        <w:t xml:space="preserve"> </w:t>
      </w:r>
    </w:p>
    <w:p w14:paraId="3619D771" w14:textId="77777777" w:rsidR="004B5BCD" w:rsidRDefault="00FC31F9">
      <w:pPr>
        <w:tabs>
          <w:tab w:val="right" w:pos="10824"/>
        </w:tabs>
        <w:spacing w:after="2" w:line="258" w:lineRule="auto"/>
        <w:ind w:left="0" w:firstLine="0"/>
        <w:jc w:val="left"/>
      </w:pPr>
      <w:r>
        <w:rPr>
          <w:color w:val="0F5481"/>
        </w:rPr>
        <w:t xml:space="preserve">Discover Financial Services, Chicago, </w:t>
      </w:r>
      <w:proofErr w:type="gramStart"/>
      <w:r>
        <w:rPr>
          <w:color w:val="0F5481"/>
        </w:rPr>
        <w:t xml:space="preserve">IL  </w:t>
      </w:r>
      <w:r>
        <w:rPr>
          <w:color w:val="0F5481"/>
        </w:rPr>
        <w:tab/>
      </w:r>
      <w:proofErr w:type="gramEnd"/>
      <w:r>
        <w:rPr>
          <w:color w:val="0F5481"/>
        </w:rPr>
        <w:t xml:space="preserve">June 2010 – February 2012 </w:t>
      </w:r>
      <w:r>
        <w:t xml:space="preserve"> </w:t>
      </w:r>
    </w:p>
    <w:p w14:paraId="186ADAD4" w14:textId="77777777" w:rsidR="004B5BCD" w:rsidRDefault="00FC31F9">
      <w:pPr>
        <w:spacing w:after="162" w:line="258" w:lineRule="auto"/>
        <w:ind w:left="10"/>
      </w:pPr>
      <w:r>
        <w:rPr>
          <w:color w:val="0F5481"/>
        </w:rPr>
        <w:t>Senior Associate</w:t>
      </w:r>
      <w:r>
        <w:t xml:space="preserve"> </w:t>
      </w:r>
    </w:p>
    <w:p w14:paraId="5659A326" w14:textId="75E389AA" w:rsidR="004B5BCD" w:rsidRDefault="00FC31F9">
      <w:pPr>
        <w:spacing w:after="230"/>
        <w:ind w:left="212"/>
      </w:pPr>
      <w:r>
        <w:t>Helped test several credit strategies in the risk management team for a FICO Blaze rule engine setup. Managed a business</w:t>
      </w:r>
      <w:r w:rsidR="00BE15C9">
        <w:t xml:space="preserve"> </w:t>
      </w:r>
      <w:r>
        <w:t xml:space="preserve">specific application for marketing teams along with contributing technical design, development, and implementation of various policies. Uncovered multiple data issues and resolved technical problems using SQL and Shell scripts without disturbing existing business processes.  </w:t>
      </w:r>
    </w:p>
    <w:p w14:paraId="47D4C21E" w14:textId="77777777" w:rsidR="004B5BCD" w:rsidRDefault="00FC31F9">
      <w:pPr>
        <w:numPr>
          <w:ilvl w:val="0"/>
          <w:numId w:val="1"/>
        </w:numPr>
        <w:spacing w:after="58"/>
        <w:ind w:hanging="360"/>
      </w:pPr>
      <w:r>
        <w:t xml:space="preserve">Testing new development and ongoing maintenance of existing strategies within the Business Rules Engine </w:t>
      </w:r>
    </w:p>
    <w:p w14:paraId="4827E685" w14:textId="77777777" w:rsidR="004B5BCD" w:rsidRDefault="00FC31F9">
      <w:pPr>
        <w:numPr>
          <w:ilvl w:val="0"/>
          <w:numId w:val="1"/>
        </w:numPr>
        <w:spacing w:after="47"/>
        <w:ind w:hanging="360"/>
      </w:pPr>
      <w:r>
        <w:t xml:space="preserve">Utilize knowledge of business processes and policies as well as various data sources.  </w:t>
      </w:r>
      <w:r>
        <w:rPr>
          <w:rFonts w:ascii="Arial" w:eastAsia="Arial" w:hAnsi="Arial" w:cs="Arial"/>
        </w:rPr>
        <w:t xml:space="preserve">• </w:t>
      </w:r>
      <w:r>
        <w:rPr>
          <w:rFonts w:ascii="Arial" w:eastAsia="Arial" w:hAnsi="Arial" w:cs="Arial"/>
        </w:rPr>
        <w:tab/>
      </w:r>
      <w:r>
        <w:t xml:space="preserve">Designed various automation tools (SAS, Perl, VBA and Unix) for process improvement </w:t>
      </w:r>
    </w:p>
    <w:p w14:paraId="3DC34C31" w14:textId="77777777" w:rsidR="004B5BCD" w:rsidRDefault="00FC31F9">
      <w:pPr>
        <w:numPr>
          <w:ilvl w:val="0"/>
          <w:numId w:val="1"/>
        </w:numPr>
        <w:ind w:hanging="360"/>
      </w:pPr>
      <w:r>
        <w:t xml:space="preserve">Produced database queries using MS SQL to fetch and transform the required data for senior management reporting.  </w:t>
      </w:r>
    </w:p>
    <w:p w14:paraId="084EBF68" w14:textId="77777777" w:rsidR="004B5BCD" w:rsidRDefault="00FC31F9">
      <w:pPr>
        <w:numPr>
          <w:ilvl w:val="0"/>
          <w:numId w:val="1"/>
        </w:numPr>
        <w:ind w:hanging="360"/>
      </w:pPr>
      <w:r>
        <w:t xml:space="preserve">Automated Daily Activity Reports that reduced manual labor cost by 600%  </w:t>
      </w:r>
    </w:p>
    <w:p w14:paraId="5011B6D2" w14:textId="77777777" w:rsidR="004B5BCD" w:rsidRDefault="00FC31F9">
      <w:pPr>
        <w:numPr>
          <w:ilvl w:val="0"/>
          <w:numId w:val="1"/>
        </w:numPr>
        <w:ind w:hanging="360"/>
      </w:pPr>
      <w:r>
        <w:t xml:space="preserve">Efficiently designed an automated alert for presenting real-time data using HTML and CSS.  </w:t>
      </w:r>
    </w:p>
    <w:p w14:paraId="529F7F6A" w14:textId="77777777" w:rsidR="004B5BCD" w:rsidRDefault="00FC31F9">
      <w:pPr>
        <w:spacing w:after="195" w:line="259" w:lineRule="auto"/>
        <w:ind w:left="923" w:firstLine="0"/>
        <w:jc w:val="left"/>
      </w:pPr>
      <w:r>
        <w:t xml:space="preserve"> </w:t>
      </w:r>
    </w:p>
    <w:p w14:paraId="4BE7D947" w14:textId="77777777" w:rsidR="004B5BCD" w:rsidRDefault="00FC31F9">
      <w:pPr>
        <w:pStyle w:val="Heading1"/>
      </w:pPr>
      <w:r>
        <w:t xml:space="preserve">Education  </w:t>
      </w:r>
    </w:p>
    <w:p w14:paraId="1887557B" w14:textId="77777777" w:rsidR="004B5BCD" w:rsidRDefault="00FC31F9">
      <w:pPr>
        <w:spacing w:after="5" w:line="259" w:lineRule="auto"/>
        <w:ind w:left="-5"/>
        <w:jc w:val="left"/>
      </w:pPr>
      <w:r>
        <w:rPr>
          <w:color w:val="1E4E79"/>
        </w:rPr>
        <w:t xml:space="preserve">Master of Science in Industrial Engineering </w:t>
      </w:r>
      <w:r>
        <w:t xml:space="preserve"> </w:t>
      </w:r>
    </w:p>
    <w:p w14:paraId="1AE71D9D" w14:textId="77777777" w:rsidR="004B5BCD" w:rsidRDefault="00FC31F9">
      <w:pPr>
        <w:tabs>
          <w:tab w:val="center" w:pos="3359"/>
          <w:tab w:val="center" w:pos="7216"/>
          <w:tab w:val="center" w:pos="7936"/>
          <w:tab w:val="center" w:pos="8657"/>
          <w:tab w:val="right" w:pos="10824"/>
        </w:tabs>
        <w:spacing w:after="114"/>
        <w:ind w:left="0" w:firstLine="0"/>
        <w:jc w:val="left"/>
      </w:pPr>
      <w:r>
        <w:t xml:space="preserve">University of Cincinnati, OH, </w:t>
      </w:r>
      <w:proofErr w:type="gramStart"/>
      <w:r>
        <w:tab/>
        <w:t xml:space="preserve">  </w:t>
      </w:r>
      <w:r>
        <w:tab/>
      </w:r>
      <w:proofErr w:type="gramEnd"/>
      <w:r>
        <w:t xml:space="preserve">  </w:t>
      </w:r>
      <w:r>
        <w:tab/>
        <w:t xml:space="preserve">  </w:t>
      </w:r>
      <w:r>
        <w:tab/>
        <w:t xml:space="preserve"> </w:t>
      </w:r>
      <w:r>
        <w:tab/>
      </w:r>
      <w:r>
        <w:rPr>
          <w:color w:val="0F5481"/>
        </w:rPr>
        <w:t>June 2010</w:t>
      </w:r>
      <w:r>
        <w:t xml:space="preserve">  </w:t>
      </w:r>
    </w:p>
    <w:p w14:paraId="2F67BFEA" w14:textId="77777777" w:rsidR="004B5BCD" w:rsidRDefault="00FC31F9">
      <w:pPr>
        <w:spacing w:after="5" w:line="259" w:lineRule="auto"/>
        <w:ind w:left="-5"/>
        <w:jc w:val="left"/>
      </w:pPr>
      <w:r>
        <w:rPr>
          <w:color w:val="1E4E79"/>
        </w:rPr>
        <w:t xml:space="preserve">Bachelor of Engineering </w:t>
      </w:r>
    </w:p>
    <w:p w14:paraId="3A3A5078" w14:textId="77777777" w:rsidR="004B5BCD" w:rsidRDefault="00FC31F9">
      <w:pPr>
        <w:tabs>
          <w:tab w:val="center" w:pos="8657"/>
          <w:tab w:val="right" w:pos="10824"/>
        </w:tabs>
        <w:spacing w:after="311"/>
        <w:ind w:left="0" w:firstLine="0"/>
        <w:jc w:val="left"/>
      </w:pPr>
      <w:r>
        <w:t xml:space="preserve">Bharati Vidyapeeth College of Engineering. Pune, India </w:t>
      </w:r>
      <w:proofErr w:type="gramStart"/>
      <w:r>
        <w:tab/>
        <w:t xml:space="preserve">  </w:t>
      </w:r>
      <w:r>
        <w:tab/>
      </w:r>
      <w:proofErr w:type="gramEnd"/>
      <w:r>
        <w:t xml:space="preserve">      </w:t>
      </w:r>
      <w:r>
        <w:rPr>
          <w:color w:val="0F5481"/>
        </w:rPr>
        <w:t>August 2006</w:t>
      </w:r>
      <w:r>
        <w:t xml:space="preserve"> </w:t>
      </w:r>
    </w:p>
    <w:p w14:paraId="6A2DEAFA" w14:textId="77777777" w:rsidR="004B5BCD" w:rsidRDefault="00FC31F9">
      <w:pPr>
        <w:spacing w:after="3" w:line="259" w:lineRule="auto"/>
        <w:ind w:left="15" w:firstLine="0"/>
        <w:jc w:val="left"/>
      </w:pPr>
      <w:r>
        <w:rPr>
          <w:rFonts w:ascii="Century" w:eastAsia="Century" w:hAnsi="Century" w:cs="Century"/>
          <w:color w:val="0F5481"/>
          <w:sz w:val="28"/>
        </w:rPr>
        <w:t xml:space="preserve"> </w:t>
      </w:r>
    </w:p>
    <w:p w14:paraId="7E9C5B6C" w14:textId="77777777" w:rsidR="004B5BCD" w:rsidRDefault="00FC31F9">
      <w:pPr>
        <w:pStyle w:val="Heading1"/>
      </w:pPr>
      <w:r>
        <w:t>Areas of Expertise</w:t>
      </w:r>
      <w:r>
        <w:rPr>
          <w:color w:val="284433"/>
        </w:rPr>
        <w:t xml:space="preserve"> </w:t>
      </w:r>
      <w:r>
        <w:t xml:space="preserve"> </w:t>
      </w:r>
    </w:p>
    <w:tbl>
      <w:tblPr>
        <w:tblStyle w:val="TableGrid"/>
        <w:tblW w:w="10095" w:type="dxa"/>
        <w:tblInd w:w="15" w:type="dxa"/>
        <w:tblCellMar>
          <w:top w:w="1" w:type="dxa"/>
        </w:tblCellMar>
        <w:tblLook w:val="04A0" w:firstRow="1" w:lastRow="0" w:firstColumn="1" w:lastColumn="0" w:noHBand="0" w:noVBand="1"/>
      </w:tblPr>
      <w:tblGrid>
        <w:gridCol w:w="3791"/>
        <w:gridCol w:w="3773"/>
        <w:gridCol w:w="2531"/>
      </w:tblGrid>
      <w:tr w:rsidR="004B5BCD" w14:paraId="0E131029" w14:textId="77777777">
        <w:trPr>
          <w:trHeight w:val="968"/>
        </w:trPr>
        <w:tc>
          <w:tcPr>
            <w:tcW w:w="3792" w:type="dxa"/>
            <w:tcBorders>
              <w:top w:val="nil"/>
              <w:left w:val="nil"/>
              <w:bottom w:val="nil"/>
              <w:right w:val="nil"/>
            </w:tcBorders>
          </w:tcPr>
          <w:p w14:paraId="4F6C3FEF" w14:textId="77777777" w:rsidR="004B5BCD" w:rsidRDefault="00FC31F9">
            <w:pPr>
              <w:numPr>
                <w:ilvl w:val="0"/>
                <w:numId w:val="2"/>
              </w:numPr>
              <w:spacing w:after="0" w:line="259" w:lineRule="auto"/>
              <w:ind w:hanging="269"/>
              <w:jc w:val="left"/>
            </w:pPr>
            <w:r>
              <w:t xml:space="preserve">Policy Implementation and Design </w:t>
            </w:r>
          </w:p>
          <w:p w14:paraId="06DD9DDA" w14:textId="77777777" w:rsidR="004B5BCD" w:rsidRDefault="00FC31F9">
            <w:pPr>
              <w:numPr>
                <w:ilvl w:val="0"/>
                <w:numId w:val="2"/>
              </w:numPr>
              <w:spacing w:after="0" w:line="259" w:lineRule="auto"/>
              <w:ind w:hanging="269"/>
              <w:jc w:val="left"/>
            </w:pPr>
            <w:r>
              <w:t xml:space="preserve">Data Visualization &amp; Interpretation  </w:t>
            </w:r>
          </w:p>
          <w:p w14:paraId="7EFD687E" w14:textId="77777777" w:rsidR="004B5BCD" w:rsidRDefault="00FC31F9">
            <w:pPr>
              <w:numPr>
                <w:ilvl w:val="0"/>
                <w:numId w:val="2"/>
              </w:numPr>
              <w:spacing w:after="0" w:line="259" w:lineRule="auto"/>
              <w:ind w:hanging="269"/>
              <w:jc w:val="left"/>
            </w:pPr>
            <w:r>
              <w:t xml:space="preserve">Requirement Gathering &amp; Analysis  </w:t>
            </w:r>
          </w:p>
          <w:p w14:paraId="5A9EA1BB" w14:textId="77777777" w:rsidR="004B5BCD" w:rsidRDefault="00FC31F9">
            <w:pPr>
              <w:numPr>
                <w:ilvl w:val="0"/>
                <w:numId w:val="2"/>
              </w:numPr>
              <w:spacing w:after="0" w:line="259" w:lineRule="auto"/>
              <w:ind w:hanging="269"/>
              <w:jc w:val="left"/>
            </w:pPr>
            <w:r>
              <w:t xml:space="preserve">Quality Assurance and Control  </w:t>
            </w:r>
          </w:p>
        </w:tc>
        <w:tc>
          <w:tcPr>
            <w:tcW w:w="3773" w:type="dxa"/>
            <w:tcBorders>
              <w:top w:val="nil"/>
              <w:left w:val="nil"/>
              <w:bottom w:val="nil"/>
              <w:right w:val="nil"/>
            </w:tcBorders>
          </w:tcPr>
          <w:p w14:paraId="12AF7BCC" w14:textId="77777777" w:rsidR="004B5BCD" w:rsidRDefault="00FC31F9">
            <w:pPr>
              <w:numPr>
                <w:ilvl w:val="0"/>
                <w:numId w:val="3"/>
              </w:numPr>
              <w:spacing w:after="0" w:line="259" w:lineRule="auto"/>
              <w:ind w:hanging="269"/>
              <w:jc w:val="left"/>
            </w:pPr>
            <w:r>
              <w:t xml:space="preserve">Data Gathering &amp; Analysis  </w:t>
            </w:r>
          </w:p>
          <w:p w14:paraId="712CF40F" w14:textId="77777777" w:rsidR="004B5BCD" w:rsidRDefault="00FC31F9">
            <w:pPr>
              <w:numPr>
                <w:ilvl w:val="0"/>
                <w:numId w:val="3"/>
              </w:numPr>
              <w:spacing w:after="0" w:line="259" w:lineRule="auto"/>
              <w:ind w:hanging="269"/>
              <w:jc w:val="left"/>
            </w:pPr>
            <w:r>
              <w:t xml:space="preserve">Third Party Vendor Data Integration </w:t>
            </w:r>
          </w:p>
          <w:p w14:paraId="649BD111" w14:textId="77777777" w:rsidR="004B5BCD" w:rsidRDefault="00FC31F9">
            <w:pPr>
              <w:numPr>
                <w:ilvl w:val="0"/>
                <w:numId w:val="3"/>
              </w:numPr>
              <w:spacing w:after="0" w:line="259" w:lineRule="auto"/>
              <w:ind w:hanging="269"/>
              <w:jc w:val="left"/>
            </w:pPr>
            <w:r>
              <w:t xml:space="preserve">AGILE Methodology </w:t>
            </w:r>
          </w:p>
          <w:p w14:paraId="48B06F7D" w14:textId="77777777" w:rsidR="004B5BCD" w:rsidRDefault="00FC31F9">
            <w:pPr>
              <w:numPr>
                <w:ilvl w:val="0"/>
                <w:numId w:val="3"/>
              </w:numPr>
              <w:spacing w:after="0" w:line="259" w:lineRule="auto"/>
              <w:ind w:hanging="269"/>
              <w:jc w:val="left"/>
            </w:pPr>
            <w:r>
              <w:t xml:space="preserve">Analytics and Rule Performance </w:t>
            </w:r>
          </w:p>
        </w:tc>
        <w:tc>
          <w:tcPr>
            <w:tcW w:w="2531" w:type="dxa"/>
            <w:tcBorders>
              <w:top w:val="nil"/>
              <w:left w:val="nil"/>
              <w:bottom w:val="nil"/>
              <w:right w:val="nil"/>
            </w:tcBorders>
          </w:tcPr>
          <w:p w14:paraId="33B1E0FB" w14:textId="77777777" w:rsidR="004B5BCD" w:rsidRDefault="00FC31F9">
            <w:pPr>
              <w:numPr>
                <w:ilvl w:val="0"/>
                <w:numId w:val="4"/>
              </w:numPr>
              <w:spacing w:after="0" w:line="259" w:lineRule="auto"/>
              <w:ind w:hanging="269"/>
              <w:jc w:val="left"/>
            </w:pPr>
            <w:r>
              <w:t xml:space="preserve">Business Rule Design </w:t>
            </w:r>
          </w:p>
          <w:p w14:paraId="4A10DD77" w14:textId="77777777" w:rsidR="004B5BCD" w:rsidRDefault="00FC31F9">
            <w:pPr>
              <w:numPr>
                <w:ilvl w:val="0"/>
                <w:numId w:val="4"/>
              </w:numPr>
              <w:spacing w:after="0" w:line="259" w:lineRule="auto"/>
              <w:ind w:hanging="269"/>
              <w:jc w:val="left"/>
            </w:pPr>
            <w:r>
              <w:t xml:space="preserve">Production Validation  </w:t>
            </w:r>
          </w:p>
          <w:p w14:paraId="040D07BC" w14:textId="77777777" w:rsidR="004B5BCD" w:rsidRDefault="00FC31F9">
            <w:pPr>
              <w:numPr>
                <w:ilvl w:val="0"/>
                <w:numId w:val="4"/>
              </w:numPr>
              <w:spacing w:after="5" w:line="259" w:lineRule="auto"/>
              <w:ind w:hanging="269"/>
              <w:jc w:val="left"/>
            </w:pPr>
            <w:r>
              <w:t xml:space="preserve">Cross-Team Collaboration  </w:t>
            </w:r>
          </w:p>
          <w:p w14:paraId="02EE6130" w14:textId="77777777" w:rsidR="004B5BCD" w:rsidRDefault="00FC31F9">
            <w:pPr>
              <w:numPr>
                <w:ilvl w:val="0"/>
                <w:numId w:val="4"/>
              </w:numPr>
              <w:spacing w:after="0" w:line="259" w:lineRule="auto"/>
              <w:ind w:hanging="269"/>
              <w:jc w:val="left"/>
            </w:pPr>
            <w:r>
              <w:t>AB Tests and Experiments</w:t>
            </w:r>
          </w:p>
        </w:tc>
      </w:tr>
    </w:tbl>
    <w:p w14:paraId="0C5F9E56" w14:textId="77777777" w:rsidR="004B5BCD" w:rsidRDefault="00FC31F9">
      <w:pPr>
        <w:spacing w:after="99" w:line="259" w:lineRule="auto"/>
        <w:ind w:left="5425" w:firstLine="0"/>
        <w:jc w:val="center"/>
      </w:pPr>
      <w:r>
        <w:t xml:space="preserve"> </w:t>
      </w:r>
      <w:r>
        <w:tab/>
        <w:t xml:space="preserve">  </w:t>
      </w:r>
    </w:p>
    <w:p w14:paraId="4B49FE84" w14:textId="77777777" w:rsidR="004B5BCD" w:rsidRDefault="00FC31F9">
      <w:pPr>
        <w:spacing w:after="3" w:line="259" w:lineRule="auto"/>
        <w:ind w:left="0" w:firstLine="0"/>
        <w:jc w:val="left"/>
      </w:pPr>
      <w:r>
        <w:rPr>
          <w:rFonts w:ascii="Century" w:eastAsia="Century" w:hAnsi="Century" w:cs="Century"/>
          <w:color w:val="0F5481"/>
          <w:sz w:val="28"/>
        </w:rPr>
        <w:t xml:space="preserve"> </w:t>
      </w:r>
    </w:p>
    <w:p w14:paraId="70B5ED69" w14:textId="77777777" w:rsidR="004B5BCD" w:rsidRDefault="00FC31F9">
      <w:pPr>
        <w:pStyle w:val="Heading1"/>
      </w:pPr>
      <w:r>
        <w:t xml:space="preserve">Achievements   </w:t>
      </w:r>
    </w:p>
    <w:p w14:paraId="0E61BEB9" w14:textId="77777777" w:rsidR="004B5BCD" w:rsidRDefault="00FC31F9">
      <w:pPr>
        <w:ind w:left="212"/>
      </w:pPr>
      <w:r>
        <w:t xml:space="preserve">Perfect GRE score and full scholarship for the Graduate program at University of Cincinnati </w:t>
      </w:r>
    </w:p>
    <w:sectPr w:rsidR="004B5BCD">
      <w:pgSz w:w="12240" w:h="15840"/>
      <w:pgMar w:top="766" w:right="711" w:bottom="393" w:left="70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866B7"/>
    <w:multiLevelType w:val="hybridMultilevel"/>
    <w:tmpl w:val="857A15A4"/>
    <w:lvl w:ilvl="0" w:tplc="718A317E">
      <w:start w:val="1"/>
      <w:numFmt w:val="bullet"/>
      <w:lvlText w:val="•"/>
      <w:lvlJc w:val="left"/>
      <w:pPr>
        <w:ind w:left="8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ABAF6F2">
      <w:start w:val="1"/>
      <w:numFmt w:val="bullet"/>
      <w:lvlText w:val="o"/>
      <w:lvlJc w:val="left"/>
      <w:pPr>
        <w:ind w:left="1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74E1B9A">
      <w:start w:val="1"/>
      <w:numFmt w:val="bullet"/>
      <w:lvlText w:val="▪"/>
      <w:lvlJc w:val="left"/>
      <w:pPr>
        <w:ind w:left="2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64C1F7A">
      <w:start w:val="1"/>
      <w:numFmt w:val="bullet"/>
      <w:lvlText w:val="•"/>
      <w:lvlJc w:val="left"/>
      <w:pPr>
        <w:ind w:left="3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6E0DEFC">
      <w:start w:val="1"/>
      <w:numFmt w:val="bullet"/>
      <w:lvlText w:val="o"/>
      <w:lvlJc w:val="left"/>
      <w:pPr>
        <w:ind w:left="3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D7641BE">
      <w:start w:val="1"/>
      <w:numFmt w:val="bullet"/>
      <w:lvlText w:val="▪"/>
      <w:lvlJc w:val="left"/>
      <w:pPr>
        <w:ind w:left="4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9605C10">
      <w:start w:val="1"/>
      <w:numFmt w:val="bullet"/>
      <w:lvlText w:val="•"/>
      <w:lvlJc w:val="left"/>
      <w:pPr>
        <w:ind w:left="5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C6A3DA2">
      <w:start w:val="1"/>
      <w:numFmt w:val="bullet"/>
      <w:lvlText w:val="o"/>
      <w:lvlJc w:val="left"/>
      <w:pPr>
        <w:ind w:left="5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64CEAF2">
      <w:start w:val="1"/>
      <w:numFmt w:val="bullet"/>
      <w:lvlText w:val="▪"/>
      <w:lvlJc w:val="left"/>
      <w:pPr>
        <w:ind w:left="66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4BE1449"/>
    <w:multiLevelType w:val="hybridMultilevel"/>
    <w:tmpl w:val="D158ACB4"/>
    <w:lvl w:ilvl="0" w:tplc="1CB00C9E">
      <w:start w:val="1"/>
      <w:numFmt w:val="bullet"/>
      <w:lvlText w:val="•"/>
      <w:lvlJc w:val="left"/>
      <w:pPr>
        <w:ind w:left="269"/>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81C846DE">
      <w:start w:val="1"/>
      <w:numFmt w:val="bullet"/>
      <w:lvlText w:val="o"/>
      <w:lvlJc w:val="left"/>
      <w:pPr>
        <w:ind w:left="10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1402EDE2">
      <w:start w:val="1"/>
      <w:numFmt w:val="bullet"/>
      <w:lvlText w:val="▪"/>
      <w:lvlJc w:val="left"/>
      <w:pPr>
        <w:ind w:left="18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8EE0907E">
      <w:start w:val="1"/>
      <w:numFmt w:val="bullet"/>
      <w:lvlText w:val="•"/>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C3BA29D4">
      <w:start w:val="1"/>
      <w:numFmt w:val="bullet"/>
      <w:lvlText w:val="o"/>
      <w:lvlJc w:val="left"/>
      <w:pPr>
        <w:ind w:left="32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F9D2A548">
      <w:start w:val="1"/>
      <w:numFmt w:val="bullet"/>
      <w:lvlText w:val="▪"/>
      <w:lvlJc w:val="left"/>
      <w:pPr>
        <w:ind w:left="39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677ED3D2">
      <w:start w:val="1"/>
      <w:numFmt w:val="bullet"/>
      <w:lvlText w:val="•"/>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CE80ABD2">
      <w:start w:val="1"/>
      <w:numFmt w:val="bullet"/>
      <w:lvlText w:val="o"/>
      <w:lvlJc w:val="left"/>
      <w:pPr>
        <w:ind w:left="54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3B9889D4">
      <w:start w:val="1"/>
      <w:numFmt w:val="bullet"/>
      <w:lvlText w:val="▪"/>
      <w:lvlJc w:val="left"/>
      <w:pPr>
        <w:ind w:left="61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6C1B1FF8"/>
    <w:multiLevelType w:val="hybridMultilevel"/>
    <w:tmpl w:val="50E86F30"/>
    <w:lvl w:ilvl="0" w:tplc="11D68884">
      <w:start w:val="1"/>
      <w:numFmt w:val="bullet"/>
      <w:lvlText w:val="•"/>
      <w:lvlJc w:val="left"/>
      <w:pPr>
        <w:ind w:left="269"/>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BE2AF68E">
      <w:start w:val="1"/>
      <w:numFmt w:val="bullet"/>
      <w:lvlText w:val="o"/>
      <w:lvlJc w:val="left"/>
      <w:pPr>
        <w:ind w:left="10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4232EEBE">
      <w:start w:val="1"/>
      <w:numFmt w:val="bullet"/>
      <w:lvlText w:val="▪"/>
      <w:lvlJc w:val="left"/>
      <w:pPr>
        <w:ind w:left="18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7BAAC0CC">
      <w:start w:val="1"/>
      <w:numFmt w:val="bullet"/>
      <w:lvlText w:val="•"/>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642C964">
      <w:start w:val="1"/>
      <w:numFmt w:val="bullet"/>
      <w:lvlText w:val="o"/>
      <w:lvlJc w:val="left"/>
      <w:pPr>
        <w:ind w:left="32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871A92D6">
      <w:start w:val="1"/>
      <w:numFmt w:val="bullet"/>
      <w:lvlText w:val="▪"/>
      <w:lvlJc w:val="left"/>
      <w:pPr>
        <w:ind w:left="39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899485EA">
      <w:start w:val="1"/>
      <w:numFmt w:val="bullet"/>
      <w:lvlText w:val="•"/>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F976C8B6">
      <w:start w:val="1"/>
      <w:numFmt w:val="bullet"/>
      <w:lvlText w:val="o"/>
      <w:lvlJc w:val="left"/>
      <w:pPr>
        <w:ind w:left="54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83A6EF2E">
      <w:start w:val="1"/>
      <w:numFmt w:val="bullet"/>
      <w:lvlText w:val="▪"/>
      <w:lvlJc w:val="left"/>
      <w:pPr>
        <w:ind w:left="61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75800B54"/>
    <w:multiLevelType w:val="hybridMultilevel"/>
    <w:tmpl w:val="AAC86F64"/>
    <w:lvl w:ilvl="0" w:tplc="C348326C">
      <w:start w:val="1"/>
      <w:numFmt w:val="bullet"/>
      <w:lvlText w:val="•"/>
      <w:lvlJc w:val="left"/>
      <w:pPr>
        <w:ind w:left="269"/>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BDE8072E">
      <w:start w:val="1"/>
      <w:numFmt w:val="bullet"/>
      <w:lvlText w:val="o"/>
      <w:lvlJc w:val="left"/>
      <w:pPr>
        <w:ind w:left="10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B5E6E2A0">
      <w:start w:val="1"/>
      <w:numFmt w:val="bullet"/>
      <w:lvlText w:val="▪"/>
      <w:lvlJc w:val="left"/>
      <w:pPr>
        <w:ind w:left="18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B7E68FEE">
      <w:start w:val="1"/>
      <w:numFmt w:val="bullet"/>
      <w:lvlText w:val="•"/>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0E74EFE6">
      <w:start w:val="1"/>
      <w:numFmt w:val="bullet"/>
      <w:lvlText w:val="o"/>
      <w:lvlJc w:val="left"/>
      <w:pPr>
        <w:ind w:left="32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03B22BAA">
      <w:start w:val="1"/>
      <w:numFmt w:val="bullet"/>
      <w:lvlText w:val="▪"/>
      <w:lvlJc w:val="left"/>
      <w:pPr>
        <w:ind w:left="39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61B86656">
      <w:start w:val="1"/>
      <w:numFmt w:val="bullet"/>
      <w:lvlText w:val="•"/>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55E2240E">
      <w:start w:val="1"/>
      <w:numFmt w:val="bullet"/>
      <w:lvlText w:val="o"/>
      <w:lvlJc w:val="left"/>
      <w:pPr>
        <w:ind w:left="54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7A908932">
      <w:start w:val="1"/>
      <w:numFmt w:val="bullet"/>
      <w:lvlText w:val="▪"/>
      <w:lvlJc w:val="left"/>
      <w:pPr>
        <w:ind w:left="61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num w:numId="1" w16cid:durableId="1276475774">
    <w:abstractNumId w:val="0"/>
  </w:num>
  <w:num w:numId="2" w16cid:durableId="85615908">
    <w:abstractNumId w:val="1"/>
  </w:num>
  <w:num w:numId="3" w16cid:durableId="342829824">
    <w:abstractNumId w:val="3"/>
  </w:num>
  <w:num w:numId="4" w16cid:durableId="7071476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BCD"/>
    <w:rsid w:val="004B5BCD"/>
    <w:rsid w:val="005922EC"/>
    <w:rsid w:val="00914299"/>
    <w:rsid w:val="00BE15C9"/>
    <w:rsid w:val="00FC3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388A20"/>
  <w15:docId w15:val="{39B0E6B2-15CC-2E40-BBE0-D491C33AE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53" w:lineRule="auto"/>
      <w:ind w:left="25" w:hanging="10"/>
      <w:jc w:val="both"/>
    </w:pPr>
    <w:rPr>
      <w:rFonts w:ascii="Franklin Gothic Book" w:eastAsia="Franklin Gothic Book" w:hAnsi="Franklin Gothic Book" w:cs="Franklin Gothic Book"/>
      <w:color w:val="000000"/>
      <w:sz w:val="20"/>
    </w:rPr>
  </w:style>
  <w:style w:type="paragraph" w:styleId="Heading1">
    <w:name w:val="heading 1"/>
    <w:next w:val="Normal"/>
    <w:link w:val="Heading1Char"/>
    <w:uiPriority w:val="9"/>
    <w:qFormat/>
    <w:pPr>
      <w:keepNext/>
      <w:keepLines/>
      <w:spacing w:line="259" w:lineRule="auto"/>
      <w:ind w:left="10" w:hanging="10"/>
      <w:outlineLvl w:val="0"/>
    </w:pPr>
    <w:rPr>
      <w:rFonts w:ascii="Century" w:eastAsia="Century" w:hAnsi="Century" w:cs="Century"/>
      <w:color w:val="0F548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w:eastAsia="Century" w:hAnsi="Century" w:cs="Century"/>
      <w:color w:val="0F5481"/>
      <w:sz w:val="28"/>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Microsoft Word - Resume_Shubham_Sah.docx</vt:lpstr>
    </vt:vector>
  </TitlesOfParts>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Resume_Shubham_Sah.docx</dc:title>
  <dc:subject/>
  <dc:creator>Sah, Shubham</dc:creator>
  <cp:keywords/>
  <cp:lastModifiedBy>Sah, Shubham</cp:lastModifiedBy>
  <cp:revision>2</cp:revision>
  <cp:lastPrinted>2022-01-28T01:44:00Z</cp:lastPrinted>
  <dcterms:created xsi:type="dcterms:W3CDTF">2022-05-18T18:08:00Z</dcterms:created>
  <dcterms:modified xsi:type="dcterms:W3CDTF">2022-05-18T18:08:00Z</dcterms:modified>
</cp:coreProperties>
</file>