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4F237" w14:textId="2FACC5E2" w:rsidR="00183104" w:rsidRPr="00645F2F" w:rsidRDefault="00183104" w:rsidP="00183104">
      <w:pPr>
        <w:jc w:val="both"/>
        <w:rPr>
          <w:b/>
          <w:lang w:val="en-US"/>
        </w:rPr>
      </w:pPr>
      <w:r w:rsidRPr="00645F2F">
        <w:rPr>
          <w:b/>
          <w:lang w:val="en-US"/>
        </w:rPr>
        <w:t>Supplementary</w:t>
      </w:r>
      <w:r w:rsidR="00051022">
        <w:rPr>
          <w:b/>
          <w:lang w:val="en-US"/>
        </w:rPr>
        <w:t xml:space="preserve"> Table R3-Q3-2</w:t>
      </w:r>
      <w:bookmarkStart w:id="0" w:name="_GoBack"/>
      <w:bookmarkEnd w:id="0"/>
      <w:r>
        <w:rPr>
          <w:b/>
          <w:lang w:val="en-US"/>
        </w:rPr>
        <w:t>. Calculation of the prediction ratio for the scores of the docking poses</w:t>
      </w:r>
    </w:p>
    <w:p w14:paraId="108E593C" w14:textId="46963143" w:rsidR="00645F2F" w:rsidRPr="00645F2F" w:rsidRDefault="00183104" w:rsidP="001831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prediction ratio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error</m:t>
            </m:r>
          </m:sup>
        </m:sSubSup>
      </m:oMath>
      <w:r>
        <w:rPr>
          <w:sz w:val="22"/>
          <w:szCs w:val="22"/>
          <w:lang w:val="en-US"/>
        </w:rPr>
        <w:t xml:space="preserve">) is defined in </w:t>
      </w:r>
      <w:r>
        <w:rPr>
          <w:i/>
          <w:sz w:val="22"/>
          <w:szCs w:val="22"/>
          <w:lang w:val="en-US"/>
        </w:rPr>
        <w:t>Marillet et al.</w:t>
      </w:r>
      <w:r>
        <w:rPr>
          <w:sz w:val="22"/>
          <w:szCs w:val="22"/>
          <w:lang w:val="en-US"/>
        </w:rPr>
        <w:t xml:space="preserve"> </w:t>
      </w:r>
      <w:r w:rsidRPr="001B0E89">
        <w:rPr>
          <w:color w:val="FF0000"/>
          <w:sz w:val="22"/>
          <w:szCs w:val="22"/>
          <w:lang w:val="en-US"/>
        </w:rPr>
        <w:t>(reference)</w:t>
      </w:r>
      <w:r>
        <w:rPr>
          <w:sz w:val="22"/>
          <w:szCs w:val="22"/>
          <w:lang w:val="en-US"/>
        </w:rPr>
        <w:t xml:space="preserve"> as the </w:t>
      </w:r>
      <w:r w:rsidRPr="00BA69AA">
        <w:rPr>
          <w:sz w:val="22"/>
          <w:szCs w:val="22"/>
          <w:lang w:val="en-US"/>
        </w:rPr>
        <w:t xml:space="preserve">percentage of cases such that the </w:t>
      </w:r>
      <w:r>
        <w:rPr>
          <w:sz w:val="22"/>
          <w:szCs w:val="22"/>
          <w:lang w:val="en-US"/>
        </w:rPr>
        <w:t>difference between the experimental and predicted</w:t>
      </w:r>
      <w:r w:rsidRPr="00BA69AA">
        <w:rPr>
          <w:sz w:val="22"/>
          <w:szCs w:val="22"/>
          <w:lang w:val="en-US"/>
        </w:rPr>
        <w:t xml:space="preserve"> free energ</w:t>
      </w:r>
      <w:r>
        <w:rPr>
          <w:sz w:val="22"/>
          <w:szCs w:val="22"/>
          <w:lang w:val="en-US"/>
        </w:rPr>
        <w:t>ies</w:t>
      </w:r>
      <w:r w:rsidRPr="00BA69AA">
        <w:rPr>
          <w:sz w:val="22"/>
          <w:szCs w:val="22"/>
          <w:lang w:val="en-US"/>
        </w:rPr>
        <w:t xml:space="preserve"> is </w:t>
      </w:r>
      <w:r>
        <w:rPr>
          <w:sz w:val="22"/>
          <w:szCs w:val="22"/>
          <w:lang w:val="en-US"/>
        </w:rPr>
        <w:t>equal or smaller than</w:t>
      </w:r>
      <w:r w:rsidRPr="00BA69AA">
        <w:rPr>
          <w:sz w:val="22"/>
          <w:szCs w:val="22"/>
          <w:lang w:val="en-US"/>
        </w:rPr>
        <w:t xml:space="preserve"> a specified amount δ</w:t>
      </w:r>
      <w:r>
        <w:rPr>
          <w:sz w:val="22"/>
          <w:szCs w:val="22"/>
          <w:lang w:val="en-US"/>
        </w:rPr>
        <w:t>. We have calculated the predict</w:t>
      </w:r>
      <w:r>
        <w:rPr>
          <w:sz w:val="22"/>
          <w:szCs w:val="22"/>
          <w:lang w:val="en-US"/>
        </w:rPr>
        <w:t>ion ratio for the standard case</w:t>
      </w:r>
      <w:r>
        <w:rPr>
          <w:sz w:val="22"/>
          <w:szCs w:val="22"/>
          <w:lang w:val="en-US"/>
        </w:rPr>
        <w:t xml:space="preserve"> of δ equal to 2.8 Kcal</w:t>
      </w:r>
      <w:r w:rsidRPr="00BA69AA">
        <w:rPr>
          <w:sz w:val="22"/>
          <w:szCs w:val="22"/>
          <w:lang w:val="en-US"/>
        </w:rPr>
        <w:t>/mol</w:t>
      </w:r>
      <w:r>
        <w:rPr>
          <w:sz w:val="22"/>
          <w:szCs w:val="22"/>
          <w:lang w:val="en-US"/>
        </w:rPr>
        <w:t xml:space="preserve">. We have also added the absolute number of predictions for </w:t>
      </w:r>
      <w:r w:rsidR="002F4CA3"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prediction ratio in the column </w:t>
      </w:r>
      <w:r>
        <w:rPr>
          <w:i/>
          <w:sz w:val="22"/>
          <w:szCs w:val="22"/>
          <w:lang w:val="en-US"/>
        </w:rPr>
        <w:t>abs</w:t>
      </w:r>
      <w:r>
        <w:rPr>
          <w:sz w:val="22"/>
          <w:szCs w:val="22"/>
          <w:lang w:val="en-US"/>
        </w:rPr>
        <w:t>. We have used the scores of the native conformation of the complexes and also the averages with all the poses from a docking search with PatchDock. Several scores are used, some taken from our analysis and others from the CCHarPPI server.</w:t>
      </w:r>
    </w:p>
    <w:p w14:paraId="4001FA49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p w14:paraId="26EB91CC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299"/>
        <w:gridCol w:w="1036"/>
        <w:gridCol w:w="627"/>
        <w:gridCol w:w="549"/>
        <w:gridCol w:w="627"/>
        <w:gridCol w:w="549"/>
        <w:gridCol w:w="627"/>
        <w:gridCol w:w="549"/>
        <w:gridCol w:w="627"/>
        <w:gridCol w:w="549"/>
        <w:gridCol w:w="627"/>
        <w:gridCol w:w="549"/>
        <w:gridCol w:w="627"/>
        <w:gridCol w:w="656"/>
      </w:tblGrid>
      <w:tr w:rsidR="00B4484F" w:rsidRPr="00E25320" w14:paraId="4DCFC2EE" w14:textId="77777777" w:rsidTr="00133A90">
        <w:tc>
          <w:tcPr>
            <w:tcW w:w="1299" w:type="dxa"/>
            <w:vMerge w:val="restart"/>
            <w:tcBorders>
              <w:top w:val="nil"/>
              <w:left w:val="nil"/>
            </w:tcBorders>
            <w:vAlign w:val="center"/>
          </w:tcPr>
          <w:p w14:paraId="45568B0B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14:paraId="242104D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δ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KC</w:t>
            </w: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al/mol)</w:t>
            </w:r>
          </w:p>
        </w:tc>
        <w:tc>
          <w:tcPr>
            <w:tcW w:w="2352" w:type="dxa"/>
            <w:gridSpan w:val="4"/>
            <w:shd w:val="clear" w:color="auto" w:fill="F2F2F2" w:themeFill="background1" w:themeFillShade="F2"/>
            <w:vAlign w:val="center"/>
          </w:tcPr>
          <w:p w14:paraId="21C31F1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</w:t>
            </w:r>
          </w:p>
        </w:tc>
        <w:tc>
          <w:tcPr>
            <w:tcW w:w="2352" w:type="dxa"/>
            <w:gridSpan w:val="4"/>
            <w:shd w:val="clear" w:color="auto" w:fill="F2F2F2" w:themeFill="background1" w:themeFillShade="F2"/>
            <w:vAlign w:val="center"/>
          </w:tcPr>
          <w:p w14:paraId="558BB826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 Rigid</w:t>
            </w:r>
          </w:p>
        </w:tc>
        <w:tc>
          <w:tcPr>
            <w:tcW w:w="2459" w:type="dxa"/>
            <w:gridSpan w:val="4"/>
            <w:shd w:val="clear" w:color="auto" w:fill="F2F2F2" w:themeFill="background1" w:themeFillShade="F2"/>
            <w:vAlign w:val="center"/>
          </w:tcPr>
          <w:p w14:paraId="6C24760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AB2 Flexible</w:t>
            </w:r>
          </w:p>
        </w:tc>
      </w:tr>
      <w:tr w:rsidR="00B4484F" w:rsidRPr="00E25320" w14:paraId="7B9EDCD0" w14:textId="77777777" w:rsidTr="00133A90">
        <w:tc>
          <w:tcPr>
            <w:tcW w:w="1299" w:type="dxa"/>
            <w:vMerge/>
            <w:tcBorders>
              <w:left w:val="nil"/>
            </w:tcBorders>
            <w:vAlign w:val="center"/>
          </w:tcPr>
          <w:p w14:paraId="3675F1B7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14:paraId="65C6B75F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176" w:type="dxa"/>
            <w:gridSpan w:val="2"/>
            <w:shd w:val="clear" w:color="auto" w:fill="F2F2F2" w:themeFill="background1" w:themeFillShade="F2"/>
            <w:vAlign w:val="center"/>
          </w:tcPr>
          <w:p w14:paraId="137592B4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176" w:type="dxa"/>
            <w:gridSpan w:val="2"/>
            <w:shd w:val="clear" w:color="auto" w:fill="F2F2F2" w:themeFill="background1" w:themeFillShade="F2"/>
            <w:vAlign w:val="center"/>
          </w:tcPr>
          <w:p w14:paraId="2089B90B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  <w:tc>
          <w:tcPr>
            <w:tcW w:w="1176" w:type="dxa"/>
            <w:gridSpan w:val="2"/>
            <w:shd w:val="clear" w:color="auto" w:fill="F2F2F2" w:themeFill="background1" w:themeFillShade="F2"/>
            <w:vAlign w:val="center"/>
          </w:tcPr>
          <w:p w14:paraId="5E8C9091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176" w:type="dxa"/>
            <w:gridSpan w:val="2"/>
            <w:shd w:val="clear" w:color="auto" w:fill="F2F2F2" w:themeFill="background1" w:themeFillShade="F2"/>
            <w:vAlign w:val="center"/>
          </w:tcPr>
          <w:p w14:paraId="5193060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  <w:tc>
          <w:tcPr>
            <w:tcW w:w="1176" w:type="dxa"/>
            <w:gridSpan w:val="2"/>
            <w:shd w:val="clear" w:color="auto" w:fill="F2F2F2" w:themeFill="background1" w:themeFillShade="F2"/>
            <w:vAlign w:val="center"/>
          </w:tcPr>
          <w:p w14:paraId="105A53D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1283" w:type="dxa"/>
            <w:gridSpan w:val="2"/>
            <w:shd w:val="clear" w:color="auto" w:fill="F2F2F2" w:themeFill="background1" w:themeFillShade="F2"/>
            <w:vAlign w:val="center"/>
          </w:tcPr>
          <w:p w14:paraId="744E51A3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All decoys</w:t>
            </w:r>
          </w:p>
        </w:tc>
      </w:tr>
      <w:tr w:rsidR="00B4484F" w:rsidRPr="00E25320" w14:paraId="3A6C5589" w14:textId="77777777" w:rsidTr="00B4484F">
        <w:tc>
          <w:tcPr>
            <w:tcW w:w="1299" w:type="dxa"/>
            <w:vMerge/>
            <w:tcBorders>
              <w:left w:val="nil"/>
              <w:bottom w:val="single" w:sz="8" w:space="0" w:color="000000"/>
            </w:tcBorders>
            <w:vAlign w:val="center"/>
          </w:tcPr>
          <w:p w14:paraId="188A087B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36" w:type="dxa"/>
            <w:vMerge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2742656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CEF67F1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77352F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E4259A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75E436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FC0BA38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FB4BE93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3FFEB24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BEC8078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0964DE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549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26F7A6D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  <w:tc>
          <w:tcPr>
            <w:tcW w:w="627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B8A96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%</w:t>
            </w:r>
          </w:p>
        </w:tc>
        <w:tc>
          <w:tcPr>
            <w:tcW w:w="656" w:type="dxa"/>
            <w:tcBorders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46926D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E25320">
              <w:rPr>
                <w:rFonts w:ascii="Calibri" w:hAnsi="Calibri"/>
                <w:sz w:val="18"/>
                <w:szCs w:val="18"/>
                <w:lang w:val="en-US"/>
              </w:rPr>
              <w:t>abs</w:t>
            </w:r>
          </w:p>
        </w:tc>
      </w:tr>
      <w:tr w:rsidR="00B4484F" w:rsidRPr="00E25320" w14:paraId="20BF2EB4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91A3F0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FiberDock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EF0328D" w14:textId="77777777" w:rsidR="00B4484F" w:rsidRPr="00DE02AB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D02A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5EE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125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71.28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271A3F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AD21F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DCC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1FAB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64.58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10CF7D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8C71A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80.43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0F1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520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78.26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B56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</w:tr>
      <w:tr w:rsidR="00B4484F" w:rsidRPr="00E25320" w14:paraId="173CC121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6F7EE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D63BFF5" w14:textId="77777777" w:rsidR="00B4484F" w:rsidRPr="00DE02AB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6C7C64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90EC5C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C5FBF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28.72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45F439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B1A99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C2D6B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CB54AA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35.42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1FCFC4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165DD1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19.57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BDFC44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789FA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9069E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</w:tr>
      <w:tr w:rsidR="00B4484F" w:rsidRPr="00E25320" w14:paraId="40736047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0C9D78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aVdW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A5DDC9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E3529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67.02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08E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599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64.89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F18B1C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680B2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60.42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F9D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6DB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2660F2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60C5B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711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AD1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EDE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</w:tr>
      <w:tr w:rsidR="00B4484F" w:rsidRPr="00E25320" w14:paraId="5885BE0F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54167D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938CFEF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38DEC3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AB3B5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10582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35.11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12274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B78E21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39.58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85B73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FD36BD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DBDD7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9CAC11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25F74E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1506C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8B0FA7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B4484F" w:rsidRPr="00E25320" w14:paraId="2569D046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DD937F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rVdW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143E10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1BD60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58.51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BAC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88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64.89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C1040B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90294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45.83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D02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357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54.17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ADE543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51C13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71.74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F86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563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ABE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</w:tr>
      <w:tr w:rsidR="00B4484F" w:rsidRPr="00E25320" w14:paraId="114EE729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767D8B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5F26CD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045D44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1ECE09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771AB7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35.11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ECB080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E00100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54.17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37365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1C4A0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45.83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151452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5D631F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46EFD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C36F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B867BF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</w:tr>
      <w:tr w:rsidR="00B4484F" w:rsidRPr="00E25320" w14:paraId="55FBDEE4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B06D25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aElec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FC0CB51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44CF9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61.70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ED1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29E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70.21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1D5472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16BB9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753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5A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68DA1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71CFF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71.74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9A7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4E8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78.26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75D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</w:tr>
      <w:tr w:rsidR="00B4484F" w:rsidRPr="00E25320" w14:paraId="5439FBD7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AA2B65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F3A9F9F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70A531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222089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EAFAED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4D44EB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FDCBB0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200527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1676A6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37.50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76ACC5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72DD91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4EDCC4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1C37F5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3F9E10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</w:tr>
      <w:tr w:rsidR="00B4484F" w:rsidRPr="00E25320" w14:paraId="45802A0C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F7F598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rElec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39A2B2A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76E10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60.64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52D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A3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69.15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35E865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5532B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67DC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0E1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60.42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7ED572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365CD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71.74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C23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28C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78.26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EC4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</w:tr>
      <w:tr w:rsidR="00B4484F" w:rsidRPr="00E25320" w14:paraId="49445DA9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0D9E86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B65DD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939C19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C48D3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9EB7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30.85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C7A28F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58165B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026FD5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2D285E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39.58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67630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64DFBC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8C0AFA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20440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DECB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</w:tr>
      <w:tr w:rsidR="00B4484F" w:rsidRPr="00E25320" w14:paraId="24BF56BE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EC9F17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laElec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44035C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5AB4F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60.64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DDC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A21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69.15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E60408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98CA3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A95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AD0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5D95B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90B72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69.57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F15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5E5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1C7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</w:tr>
      <w:tr w:rsidR="00B4484F" w:rsidRPr="00E25320" w14:paraId="645B26F0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B6F6DC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CD28C8B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466A99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18480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35524C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30.85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471C3D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B72A9C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8E82A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B76B0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37.50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092BD6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878A63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8D02E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7B5A5C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A468F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</w:tr>
      <w:tr w:rsidR="00B4484F" w:rsidRPr="00E25320" w14:paraId="0DAF0825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F1BE4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lrElec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1D4B4A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DE10C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56.38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734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C55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70.21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52D2E5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57AA3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45.83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5F1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FD90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08637F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1EB93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67.39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E6F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75B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78.26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C65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</w:tr>
      <w:tr w:rsidR="00B4484F" w:rsidRPr="00E25320" w14:paraId="637ADCD1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ED835A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901D9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ECB16D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43.62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84E2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B1A5D3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29.79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D780D2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19CA39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54.17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3DF58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1015C7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37.50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4516F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18E3A5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32.61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860580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31D97C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21.74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55611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</w:tr>
      <w:tr w:rsidR="00B4484F" w:rsidRPr="00E25320" w14:paraId="038D232F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B761B8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HB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D0A4568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15984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67.02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7CA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820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57.45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09B60D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DE322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60.42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EDA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45C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45.83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DE0FE3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8682A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998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BD7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69.57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791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</w:tr>
      <w:tr w:rsidR="00B4484F" w:rsidRPr="00E25320" w14:paraId="71DED447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88B66C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6F32D5E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A20751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39F76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CD5461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42.55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CEFD81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842F45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39.58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BA416E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10F745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54.17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8EEC7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B6C604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7B6300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35C504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780C3A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</w:tr>
      <w:tr w:rsidR="00B4484F" w:rsidRPr="00E25320" w14:paraId="337A7B09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C82963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EPAIR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8CA721D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9886EB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62.77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4F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4CD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987DF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26415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0FD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2F8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A1C431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477D6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0E3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1AB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CA0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</w:tr>
      <w:tr w:rsidR="00B4484F" w:rsidRPr="00E25320" w14:paraId="27FC5D00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CED1D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55559E9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666FEA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8446A0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3A4066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695726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E53D2D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CC0C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008E0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37.50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356B61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0950FC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18B740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DEEFA8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40CBEB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B4484F" w:rsidRPr="00E25320" w14:paraId="057703B1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8894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ES3DC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DB9BC59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97B8B7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65.96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DB5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8C8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73.40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5F35BB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12521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620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4AF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70.83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9F57D7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DBC7C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ECF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B69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6F7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</w:tr>
      <w:tr w:rsidR="00B4484F" w:rsidRPr="00E25320" w14:paraId="1446FB81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D5554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352C3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2EDB59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34.04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45B13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50DCC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D63A6A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2FC1D3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FABA8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D383B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7020A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2A16A1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570539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142BFA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BEA18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</w:tr>
      <w:tr w:rsidR="00B4484F" w:rsidRPr="00E25320" w14:paraId="762A35A1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22B405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E3D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04FC6C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88DE1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67.02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F7A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EA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58.51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E846DC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973608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58.33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E59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EE2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FFB4AA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6AAAA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89E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515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69.57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72C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</w:tr>
      <w:tr w:rsidR="00B4484F" w:rsidRPr="00E25320" w14:paraId="53577531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double" w:sz="6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C5857C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double" w:sz="6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42D261E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double" w:sz="6" w:space="0" w:color="auto"/>
              <w:right w:val="single" w:sz="4" w:space="0" w:color="auto"/>
            </w:tcBorders>
            <w:vAlign w:val="center"/>
          </w:tcPr>
          <w:p w14:paraId="031C342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6C097B5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42CD4A7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41.49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vAlign w:val="center"/>
          </w:tcPr>
          <w:p w14:paraId="58ADA47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double" w:sz="6" w:space="0" w:color="auto"/>
              <w:right w:val="single" w:sz="4" w:space="0" w:color="auto"/>
            </w:tcBorders>
            <w:vAlign w:val="center"/>
          </w:tcPr>
          <w:p w14:paraId="188A89A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41.67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5CE7B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2D5CC09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vAlign w:val="center"/>
          </w:tcPr>
          <w:p w14:paraId="5A56351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double" w:sz="6" w:space="0" w:color="auto"/>
              <w:right w:val="single" w:sz="4" w:space="0" w:color="auto"/>
            </w:tcBorders>
            <w:vAlign w:val="center"/>
          </w:tcPr>
          <w:p w14:paraId="3840202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0F1D6B3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76A776B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1826B3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</w:tr>
      <w:tr w:rsidR="00B4484F" w:rsidRPr="00E25320" w14:paraId="1B13BD38" w14:textId="77777777" w:rsidTr="00B4484F">
        <w:tc>
          <w:tcPr>
            <w:tcW w:w="1299" w:type="dxa"/>
            <w:vMerge w:val="restart"/>
            <w:tcBorders>
              <w:top w:val="doub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D37C7B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ZRANK</w:t>
            </w:r>
          </w:p>
        </w:tc>
        <w:tc>
          <w:tcPr>
            <w:tcW w:w="1036" w:type="dxa"/>
            <w:tcBorders>
              <w:top w:val="double" w:sz="6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FF4CAE9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191EE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63.83</w:t>
            </w:r>
          </w:p>
        </w:tc>
        <w:tc>
          <w:tcPr>
            <w:tcW w:w="54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E1C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894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8D4378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63A5B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202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24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FDB08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26AC63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76.09</w:t>
            </w:r>
          </w:p>
        </w:tc>
        <w:tc>
          <w:tcPr>
            <w:tcW w:w="54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2561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6A3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E2F2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4CC60CAB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F4EBCD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AAFB0D0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11F0F8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A474F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327A1A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71B53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F431E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CFA0F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7508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518792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6EC6C3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23.91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FF4EE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B83734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EA1F7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64AED7F7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E0E0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ZRANK2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09BE32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D23DE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60.64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D56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0F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8FC829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2A365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7C6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72F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44B9D3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DB0A0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69.57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114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9CF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B21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1BFC5B55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2A01BD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359ADCC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26D540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3CB5F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F1D3AB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F61651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670775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39EA60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547CE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C48E81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3FC6D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1415C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94DDE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11692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3DF5FAA2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48950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ROSSETADOCK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A89525A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2944B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67.02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5AF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06A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34C383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1554C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60.42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EBA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10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770415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88CCD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A96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735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914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13F04C55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09CF38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036E08D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45153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F02B34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A4E94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957ED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C2FCD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39.58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0E402F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52076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3F3068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D4E82E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7FF7B5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F2B28F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CEA72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13C40160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4AD0A6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PyDock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D751417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90AE2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60.64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6C2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024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60D79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3AF95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52.08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8D3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3DD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BDE60E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385FE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69.57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4DC8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07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96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2CADA871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17573A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1E2A059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E2E743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39.36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2D1B7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882F0D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25DDE2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61FDED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FB507A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F406F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BCBF8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E0D3B1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30.43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9FF9E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0420C8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0E6433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0E2755C5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D23BC8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PISA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F03AFAC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7761A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65.96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38F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A05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831B6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BFD4B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58.33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C86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79DB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6FA32D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7D7F9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2FF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8AF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121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3EC6C08B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6122B8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21BAB89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A907F0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34.04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66550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4DA03A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CB0A6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A5A674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41.67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3A188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4CC53F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DBE829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0A50D3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F7A99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32578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453D2B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6C0A3BD2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9D5721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PIE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C866473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C85AE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64.89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3D6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0D5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D6753F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0C365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8A9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9A6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F8348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03704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73.91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7938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C1A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9D6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0A11A7B7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FA5E03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997CB23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F58F52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35.11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2C1A153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956C3E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0A6F54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01B5ADC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79961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80E1D4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644F3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13EE81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26.09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55A734E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062C9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EA3C2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53EBBB85" w14:textId="77777777" w:rsidTr="00B4484F">
        <w:tc>
          <w:tcPr>
            <w:tcW w:w="1299" w:type="dxa"/>
            <w:vMerge w:val="restart"/>
            <w:tcBorders>
              <w:top w:val="single" w:sz="8" w:space="0" w:color="000000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25BD64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SIPPER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837F725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13DB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63.83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E90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C7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13A3CB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37417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56.25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6DE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ABFA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95E821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B19841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71.74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BEA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3C7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6B7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  <w:tr w:rsidR="00B4484F" w:rsidRPr="00E25320" w14:paraId="07A11B15" w14:textId="77777777" w:rsidTr="00B4484F">
        <w:tc>
          <w:tcPr>
            <w:tcW w:w="12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585C59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7FB123E" w14:textId="77777777" w:rsidR="00B4484F" w:rsidRPr="00E25320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F7B82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36.17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8685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4C92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6F055FB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D1F48F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E9D8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F390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295AAF6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CC7C6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525D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A1C9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916F" w14:textId="77777777" w:rsidR="00B4484F" w:rsidRPr="001500F4" w:rsidRDefault="00B4484F" w:rsidP="00133A9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1500F4">
              <w:rPr>
                <w:rFonts w:ascii="Calibri" w:eastAsia="Times New Roman" w:hAnsi="Calibri"/>
                <w:color w:val="000000"/>
                <w:sz w:val="18"/>
                <w:szCs w:val="18"/>
              </w:rPr>
              <w:t>-</w:t>
            </w:r>
          </w:p>
        </w:tc>
      </w:tr>
    </w:tbl>
    <w:p w14:paraId="40099A8E" w14:textId="77777777" w:rsidR="002B477D" w:rsidRDefault="002B477D" w:rsidP="00645F2F">
      <w:pPr>
        <w:jc w:val="both"/>
        <w:rPr>
          <w:sz w:val="22"/>
          <w:szCs w:val="22"/>
          <w:lang w:val="en-US"/>
        </w:rPr>
      </w:pPr>
    </w:p>
    <w:p w14:paraId="4B7B14D9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p w14:paraId="4BDBABD0" w14:textId="77777777" w:rsidR="00645F2F" w:rsidRPr="00645F2F" w:rsidRDefault="00645F2F" w:rsidP="00645F2F">
      <w:pPr>
        <w:jc w:val="both"/>
        <w:rPr>
          <w:sz w:val="22"/>
          <w:szCs w:val="22"/>
          <w:lang w:val="en-US"/>
        </w:rPr>
      </w:pPr>
    </w:p>
    <w:sectPr w:rsidR="00645F2F" w:rsidRPr="00645F2F" w:rsidSect="005D7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7E2"/>
    <w:multiLevelType w:val="hybridMultilevel"/>
    <w:tmpl w:val="C5061464"/>
    <w:lvl w:ilvl="0" w:tplc="1D080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2310"/>
    <w:multiLevelType w:val="hybridMultilevel"/>
    <w:tmpl w:val="22AEC290"/>
    <w:lvl w:ilvl="0" w:tplc="948439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05786"/>
    <w:multiLevelType w:val="hybridMultilevel"/>
    <w:tmpl w:val="7B284A1E"/>
    <w:lvl w:ilvl="0" w:tplc="D0365B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F693C"/>
    <w:multiLevelType w:val="hybridMultilevel"/>
    <w:tmpl w:val="FBDCE82C"/>
    <w:lvl w:ilvl="0" w:tplc="28A6B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538E"/>
    <w:multiLevelType w:val="hybridMultilevel"/>
    <w:tmpl w:val="E7A2F982"/>
    <w:lvl w:ilvl="0" w:tplc="BB2AC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2F"/>
    <w:rsid w:val="000174BE"/>
    <w:rsid w:val="00051022"/>
    <w:rsid w:val="00183104"/>
    <w:rsid w:val="0025345C"/>
    <w:rsid w:val="002B477D"/>
    <w:rsid w:val="002F4CA3"/>
    <w:rsid w:val="00324310"/>
    <w:rsid w:val="005D7992"/>
    <w:rsid w:val="00645F2F"/>
    <w:rsid w:val="006B1814"/>
    <w:rsid w:val="008657A9"/>
    <w:rsid w:val="00A00844"/>
    <w:rsid w:val="00AB586E"/>
    <w:rsid w:val="00B4484F"/>
    <w:rsid w:val="00C65B61"/>
    <w:rsid w:val="00ED74FA"/>
    <w:rsid w:val="00F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3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77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B477D"/>
    <w:rPr>
      <w:color w:val="808080"/>
    </w:rPr>
  </w:style>
  <w:style w:type="table" w:styleId="Tablaconcuadrcula">
    <w:name w:val="Table Grid"/>
    <w:basedOn w:val="Tablanormal"/>
    <w:uiPriority w:val="39"/>
    <w:rsid w:val="002B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B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2558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3</cp:revision>
  <dcterms:created xsi:type="dcterms:W3CDTF">2017-03-30T09:25:00Z</dcterms:created>
  <dcterms:modified xsi:type="dcterms:W3CDTF">2017-03-30T09:41:00Z</dcterms:modified>
</cp:coreProperties>
</file>