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color w:val="808080"/>
          <w:sz w:val="20"/>
          <w:szCs w:val="20"/>
        </w:rPr>
        <w:t xml:space="preserve">Campus Diginamic — Cours Hadoop</w:t>
      </w:r>
    </w:p>
    <w:p>
      <w:pPr>
        <w:spacing w:after="40"/>
        <w:jc w:val="center"/>
      </w:pPr>
      <w:r>
        <w:rPr>
          <w:b/>
          <w:bCs/>
          <w:color w:val="1F4E79"/>
          <w:sz w:val="44"/>
          <w:szCs w:val="44"/>
        </w:rPr>
        <w:t xml:space="preserve">Rapport des Travaux Dirigés</w:t>
      </w:r>
    </w:p>
    <w:p>
      <w:pPr>
        <w:spacing w:after="160"/>
        <w:jc w:val="center"/>
      </w:pPr>
      <w:r>
        <w:rPr>
          <w:color w:val="404040"/>
          <w:sz w:val="24"/>
          <w:szCs w:val="24"/>
        </w:rPr>
        <w:t xml:space="preserve">TD02 (Hive) · TD03 (HBase) · TD04 (NiFi) · TD05 (chaîne, autre donnée)</w:t>
      </w:r>
    </w:p>
    <w:p>
      <w:pPr>
        <w:spacing w:after="120"/>
        <w:jc w:val="center"/>
      </w:pPr>
      <w:r>
        <w:rPr>
          <w:b/>
          <w:bCs/>
        </w:rPr>
        <w:t xml:space="preserve">Auteur : </w:t>
      </w:r>
      <w:r>
        <w:t xml:space="preserve">Badr-Eddine Tirari</w:t>
      </w:r>
      <w:r>
        <w:rPr>
          <w:b/>
          <w:bCs/>
        </w:rPr>
        <w:t xml:space="preserve">     Dataset : </w:t>
      </w:r>
      <w:r>
        <w:t xml:space="preserve">Spotify + dataw_fro03 (ventes)</w:t>
      </w:r>
      <w:r>
        <w:rPr>
          <w:b/>
          <w:bCs/>
        </w:rPr>
        <w:t xml:space="preserve">     septembre 2026</w:t>
      </w:r>
    </w:p>
    <w:p>
      <w:pPr>
        <w:spacing w:after="90"/>
      </w:pPr>
      <w:r>
        <w:rPr>
          <w:b/>
          <w:bCs/>
          <w:i/>
          <w:iCs/>
        </w:rPr>
        <w:t xml:space="preserve">Note : </w:t>
      </w:r>
      <w:r>
        <w:rPr>
          <w:i/>
          <w:iCs/>
          <w:color w:val="555555"/>
        </w:rPr>
        <w:t xml:space="preserve">le TD01 (debug local MapReduce) fait l'objet d'un rapport séparé. Les TD02 à TD04 sont les versions « TD » des exercices EX05 (Hive), EX06 (HBase) et EX07 (NiFi) déjà réalisés et validés sur le cluster.</w:t>
      </w:r>
    </w:p>
    <w:p>
      <w:pPr>
        <w:pStyle w:val="Heading1"/>
        <w:spacing w:after="100" w:before="240"/>
      </w:pPr>
      <w:r>
        <w:rPr>
          <w:b/>
          <w:bCs/>
          <w:color w:val="1F4E79"/>
        </w:rPr>
        <w:t xml:space="preserve">TD02 — Hive : la question, pas le traitement</w:t>
      </w:r>
    </w:p>
    <w:p>
      <w:pPr>
        <w:spacing w:after="90"/>
      </w:pPr>
      <w:r>
        <w:t xml:space="preserve">On expose le TSV Spotify via une table externe et on interroge en SQL — Hive écrit le traitement (le mapper/reducer) à notre place. Contrôles obtenus (identiques à l'EX05)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400"/>
        <w:gridCol w:w="3400"/>
      </w:tblGrid>
      <w:tr>
        <w:trPr>
          <w:tblHeader/>
        </w:trPr>
        <w:tc>
          <w:tcPr>
            <w:tcW w:type="dxa" w:w="5400"/>
            <w:shd w:fill="1F4E79" w:val="clear"/>
            <w:tcMar>
              <w:top w:type="dxa" w:w="40"/>
              <w:left w:type="dxa" w:w="80"/>
              <w:bottom w:type="dxa" w:w="40"/>
              <w:right w:type="dxa" w:w="80"/>
            </w:tcMar>
          </w:tcPr>
          <w:p>
            <w:r>
              <w:rPr>
                <w:b/>
                <w:bCs/>
                <w:color w:val="FFFFFF"/>
                <w:sz w:val="18"/>
                <w:szCs w:val="18"/>
              </w:rPr>
              <w:t xml:space="preserve">Requête</w:t>
            </w:r>
          </w:p>
        </w:tc>
        <w:tc>
          <w:tcPr>
            <w:tcW w:type="dxa" w:w="3400"/>
            <w:shd w:fill="1F4E79" w:val="clear"/>
            <w:tcMar>
              <w:top w:type="dxa" w:w="40"/>
              <w:left w:type="dxa" w:w="80"/>
              <w:bottom w:type="dxa" w:w="40"/>
              <w:right w:type="dxa" w:w="80"/>
            </w:tcMar>
          </w:tcPr>
          <w:p>
            <w:r>
              <w:rPr>
                <w:b/>
                <w:bCs/>
                <w:color w:val="FFFFFF"/>
                <w:sz w:val="18"/>
                <w:szCs w:val="18"/>
              </w:rPr>
              <w:t xml:space="preserve">Résultat</w:t>
            </w:r>
          </w:p>
        </w:tc>
      </w:tr>
      <w:tr>
        <w:tc>
          <w:tcPr>
            <w:tcW w:type="dxa" w:w="5400"/>
            <w:shd w:fill="F2F6FB" w:val="clear"/>
            <w:tcMar>
              <w:top w:type="dxa" w:w="40"/>
              <w:left w:type="dxa" w:w="80"/>
              <w:bottom w:type="dxa" w:w="40"/>
              <w:right w:type="dxa" w:w="80"/>
            </w:tcMar>
          </w:tcPr>
          <w:p>
            <w:r>
              <w:rPr>
                <w:b w:val="false"/>
                <w:bCs w:val="false"/>
                <w:color w:val="000000"/>
                <w:sz w:val="18"/>
                <w:szCs w:val="18"/>
              </w:rPr>
              <w:t xml:space="preserve">SELECT COUNT(*) FROM spotify</w:t>
            </w:r>
          </w:p>
        </w:tc>
        <w:tc>
          <w:tcPr>
            <w:tcW w:type="dxa" w:w="34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954</w:t>
            </w:r>
          </w:p>
        </w:tc>
      </w:tr>
      <w:tr>
        <w:tc>
          <w:tcPr>
            <w:tcW w:type="dxa" w:w="5400"/>
            <w:tcMar>
              <w:top w:type="dxa" w:w="40"/>
              <w:left w:type="dxa" w:w="80"/>
              <w:bottom w:type="dxa" w:w="40"/>
              <w:right w:type="dxa" w:w="80"/>
            </w:tcMar>
          </w:tcPr>
          <w:p>
            <w:r>
              <w:rPr>
                <w:b w:val="false"/>
                <w:bCs w:val="false"/>
                <w:color w:val="000000"/>
                <w:sz w:val="18"/>
                <w:szCs w:val="18"/>
              </w:rPr>
              <w:t xml:space="preserve">SELECT COUNT(streams) FROM spotify</w:t>
            </w:r>
          </w:p>
        </w:tc>
        <w:tc>
          <w:tcPr>
            <w:tcW w:type="dxa" w:w="3400"/>
            <w:tcMar>
              <w:top w:type="dxa" w:w="40"/>
              <w:left w:type="dxa" w:w="80"/>
              <w:bottom w:type="dxa" w:w="40"/>
              <w:right w:type="dxa" w:w="80"/>
            </w:tcMar>
          </w:tcPr>
          <w:p>
            <w:r>
              <w:rPr>
                <w:rFonts w:ascii="Consolas" w:cs="Consolas" w:eastAsia="Consolas" w:hAnsi="Consolas"/>
                <w:b w:val="false"/>
                <w:bCs w:val="false"/>
                <w:color w:val="000000"/>
                <w:sz w:val="16"/>
                <w:szCs w:val="16"/>
              </w:rPr>
              <w:t xml:space="preserve">952</w:t>
            </w:r>
          </w:p>
        </w:tc>
      </w:tr>
      <w:tr>
        <w:tc>
          <w:tcPr>
            <w:tcW w:type="dxa" w:w="5400"/>
            <w:shd w:fill="F2F6FB" w:val="clear"/>
            <w:tcMar>
              <w:top w:type="dxa" w:w="40"/>
              <w:left w:type="dxa" w:w="80"/>
              <w:bottom w:type="dxa" w:w="40"/>
              <w:right w:type="dxa" w:w="80"/>
            </w:tcMar>
          </w:tcPr>
          <w:p>
            <w:r>
              <w:rPr>
                <w:b w:val="false"/>
                <w:bCs w:val="false"/>
                <w:color w:val="000000"/>
                <w:sz w:val="18"/>
                <w:szCs w:val="18"/>
              </w:rPr>
              <w:t xml:space="preserve">SELECT SUM(streams) FROM spotify</w:t>
            </w:r>
          </w:p>
        </w:tc>
        <w:tc>
          <w:tcPr>
            <w:tcW w:type="dxa" w:w="34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489 458 828 542</w:t>
            </w:r>
          </w:p>
        </w:tc>
      </w:tr>
      <w:tr>
        <w:tc>
          <w:tcPr>
            <w:tcW w:type="dxa" w:w="5400"/>
            <w:tcMar>
              <w:top w:type="dxa" w:w="40"/>
              <w:left w:type="dxa" w:w="80"/>
              <w:bottom w:type="dxa" w:w="40"/>
              <w:right w:type="dxa" w:w="80"/>
            </w:tcMar>
          </w:tcPr>
          <w:p>
            <w:r>
              <w:rPr>
                <w:b w:val="false"/>
                <w:bCs w:val="false"/>
                <w:color w:val="000000"/>
                <w:sz w:val="18"/>
                <w:szCs w:val="18"/>
              </w:rPr>
              <w:t xml:space="preserve">GROUP BY released_year (1975 / 1984 / 2023)</w:t>
            </w:r>
          </w:p>
        </w:tc>
        <w:tc>
          <w:tcPr>
            <w:tcW w:type="dxa" w:w="3400"/>
            <w:tcMar>
              <w:top w:type="dxa" w:w="40"/>
              <w:left w:type="dxa" w:w="80"/>
              <w:bottom w:type="dxa" w:w="40"/>
              <w:right w:type="dxa" w:w="80"/>
            </w:tcMar>
          </w:tcPr>
          <w:p>
            <w:r>
              <w:rPr>
                <w:rFonts w:ascii="Consolas" w:cs="Consolas" w:eastAsia="Consolas" w:hAnsi="Consolas"/>
                <w:b w:val="false"/>
                <w:bCs w:val="false"/>
                <w:color w:val="000000"/>
                <w:sz w:val="16"/>
                <w:szCs w:val="16"/>
              </w:rPr>
              <w:t xml:space="preserve">4206105352 / 3471625366 / 25808484104</w:t>
            </w:r>
          </w:p>
        </w:tc>
      </w:tr>
      <w:tr>
        <w:tc>
          <w:tcPr>
            <w:tcW w:type="dxa" w:w="5400"/>
            <w:shd w:fill="F2F6FB" w:val="clear"/>
            <w:tcMar>
              <w:top w:type="dxa" w:w="40"/>
              <w:left w:type="dxa" w:w="80"/>
              <w:bottom w:type="dxa" w:w="40"/>
              <w:right w:type="dxa" w:w="80"/>
            </w:tcMar>
          </w:tcPr>
          <w:p>
            <w:r>
              <w:rPr>
                <w:b w:val="false"/>
                <w:bCs w:val="false"/>
                <w:color w:val="000000"/>
                <w:sz w:val="18"/>
                <w:szCs w:val="18"/>
              </w:rPr>
              <w:t xml:space="preserve">Top artiste (GROUP BY artist_name)</w:t>
            </w:r>
          </w:p>
        </w:tc>
        <w:tc>
          <w:tcPr>
            <w:tcW w:type="dxa" w:w="34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The Weeknd — 14 185 552 870</w:t>
            </w:r>
          </w:p>
        </w:tc>
      </w:tr>
    </w:tbl>
    <w:p>
      <w:pPr>
        <w:spacing w:before="110"/>
      </w:pPr>
      <w:r>
        <w:rPr>
          <w:b/>
          <w:bCs/>
        </w:rPr>
        <w:t xml:space="preserve">Validation croisée : </w:t>
      </w:r>
      <w:r>
        <w:t xml:space="preserve">le GROUP BY released_year colle ligne à ligne avec la sortie des pipes du TD01 — le GROUP BY est le sort du pipeline, écrit par le moteur.</w:t>
      </w:r>
    </w:p>
    <w:p>
      <w:pPr>
        <w:pStyle w:val="Heading2"/>
        <w:spacing w:after="70" w:before="160"/>
      </w:pPr>
      <w:r>
        <w:rPr>
          <w:b/>
          <w:bCs/>
          <w:color w:val="2E74B5"/>
        </w:rPr>
        <w:t xml:space="preserve">Tempo B — réponses</w:t>
      </w:r>
    </w:p>
    <w:p>
      <w:pPr>
        <w:spacing w:after="40" w:before="80"/>
      </w:pPr>
      <w:r>
        <w:rPr>
          <w:b/>
          <w:bCs/>
          <w:color w:val="2E74B5"/>
        </w:rPr>
        <w:t xml:space="preserve">Q1. </w:t>
      </w:r>
      <w:r>
        <w:rPr>
          <w:b/>
          <w:bCs/>
        </w:rPr>
        <w:t xml:space="preserve">COUNT(*) = 954 mais COUNT(streams) = 952 : pourquoi, et sans aucune erreur ?</w:t>
      </w:r>
    </w:p>
    <w:p>
      <w:pPr>
        <w:spacing w:after="90"/>
        <w:ind w:left="120"/>
      </w:pPr>
      <w:r>
        <w:t xml:space="preserve">Deux lignes ont un champ streams non numérique : l'en-tête (streams = 'streams') et la ligne 576 (champ corrompu). Hive lit son schéma « à la lecture » (schema-on-read) et convertit silencieusement toute valeur invalide en NULL, sans erreur ni avertissement. COUNT(*) compte toutes les lignes (954), COUNT(streams) ignore les NULL (952). La différence de 2 est la seule trace de ces deux valeurs perdues.</w:t>
      </w:r>
    </w:p>
    <w:p>
      <w:pPr>
        <w:spacing w:after="40" w:before="80"/>
      </w:pPr>
      <w:r>
        <w:rPr>
          <w:b/>
          <w:bCs/>
          <w:color w:val="2E74B5"/>
        </w:rPr>
        <w:t xml:space="preserve">Q2. </w:t>
      </w:r>
      <w:r>
        <w:rPr>
          <w:b/>
          <w:bCs/>
        </w:rPr>
        <w:t xml:space="preserve">La requête dont le résultat vaut exactement 489 458 828 542 :</w:t>
      </w:r>
    </w:p>
    <w:p>
      <w:pPr>
        <w:pBdr>
          <w:left w:val="single" w:color="BFBFBF" w:sz="18" w:space="6"/>
        </w:pBdr>
        <w:shd w:fill="F3F3F3" w:val="clear"/>
        <w:spacing w:after="110"/>
      </w:pPr>
      <w:r>
        <w:rPr>
          <w:rFonts w:ascii="Consolas" w:cs="Consolas" w:eastAsia="Consolas" w:hAnsi="Consolas"/>
          <w:sz w:val="17"/>
          <w:szCs w:val="17"/>
        </w:rPr>
        <w:t xml:space="preserve">SELECT SUM(streams) FROM spotify;   -- 489458828542</w:t>
      </w:r>
    </w:p>
    <w:p>
      <w:pPr>
        <w:spacing w:after="40" w:before="80"/>
      </w:pPr>
      <w:r>
        <w:rPr>
          <w:b/>
          <w:bCs/>
          <w:color w:val="2E74B5"/>
        </w:rPr>
        <w:t xml:space="preserve">Q3. </w:t>
      </w:r>
      <w:r>
        <w:rPr>
          <w:b/>
          <w:bCs/>
        </w:rPr>
        <w:t xml:space="preserve">« Streams par artiste » ne donne pas la même tête de classement que le part-00000 de l'EX04. Que vérifier en premier ?</w:t>
      </w:r>
    </w:p>
    <w:p>
      <w:pPr>
        <w:spacing w:after="90"/>
        <w:ind w:left="120"/>
      </w:pPr>
      <w:r>
        <w:t xml:space="preserve">La CONVENTION, avant de chercher un bug : la colonne artiste est-elle prise telle quelle (un duo = une clé unique) ou les duos sont-ils éclatés sur chaque interprète ? Les deux réponses sont justes mais donnent des classements différents ; une divergence n'est un bug que si les deux côtés appliquent la même convention. Ici MapReduce et Hive regroupent la colonne telle quelle : ils concordent.</w:t>
      </w:r>
    </w:p>
    <w:p>
      <w:pPr>
        <w:spacing w:after="90"/>
      </w:pPr>
      <w:r>
        <w:rPr>
          <w:b/>
          <w:bCs/>
        </w:rPr>
        <w:t xml:space="preserve">Pour aller plus loin — les 51 partitions : </w:t>
      </w:r>
      <w:r>
        <w:t xml:space="preserve">SELECT COUNT(DISTINCT released_year) rend 51, pas 50. L'intrus est l'en-tête : released_year = 'released_year' → converti en NULL → rangé dans la partition __HIVE_DEFAULT_PARTITION__. En excluant WHERE released_year IS NOT NULL, on retrouve exactement 50 partitions (1930→2023).</w:t>
      </w:r>
    </w:p>
    <w:p>
      <w:pPr>
        <w:pStyle w:val="Heading1"/>
        <w:spacing w:after="100" w:before="240"/>
      </w:pPr>
      <w:r>
        <w:rPr>
          <w:b/>
          <w:bCs/>
          <w:color w:val="1F4E79"/>
        </w:rPr>
        <w:t xml:space="preserve">TD03 — HBase : une table triée avant d'être interrogée</w:t>
      </w:r>
    </w:p>
    <w:p>
      <w:pPr>
        <w:spacing w:after="90"/>
      </w:pPr>
      <w:r>
        <w:t xml:space="preserve">Table </w:t>
      </w:r>
      <w:r>
        <w:rPr>
          <w:rFonts w:ascii="Consolas" w:cs="Consolas" w:eastAsia="Consolas" w:hAnsi="Consolas"/>
        </w:rPr>
        <w:t xml:space="preserve">chrono</w:t>
      </w:r>
      <w:r>
        <w:t xml:space="preserve"> (famille </w:t>
      </w:r>
      <w:r>
        <w:rPr>
          <w:rFonts w:ascii="Consolas" w:cs="Consolas" w:eastAsia="Consolas" w:hAnsi="Consolas"/>
        </w:rPr>
        <w:t xml:space="preserve">stats</w:t>
      </w:r>
      <w:r>
        <w:t xml:space="preserve">), 3 années insérées dans un ordre volontairement farfelu (2023, puis 1975, puis 2021) :</w:t>
      </w:r>
    </w:p>
    <w:p>
      <w:pPr>
        <w:pBdr>
          <w:left w:val="single" w:color="BFBFBF" w:sz="18" w:space="6"/>
        </w:pBdr>
        <w:shd w:fill="F3F3F3" w:val="clear"/>
        <w:spacing w:after="110"/>
      </w:pPr>
      <w:r>
        <w:rPr>
          <w:rFonts w:ascii="Consolas" w:cs="Consolas" w:eastAsia="Consolas" w:hAnsi="Consolas"/>
          <w:sz w:val="17"/>
          <w:szCs w:val="17"/>
        </w:rPr>
        <w:t xml:space="preserve">create 'chrono', 'stats'</w:t>
      </w:r>
      <w:r>
        <w:br/>
      </w:r>
      <w:r>
        <w:rPr>
          <w:rFonts w:ascii="Consolas" w:cs="Consolas" w:eastAsia="Consolas" w:hAnsi="Consolas"/>
          <w:sz w:val="17"/>
          <w:szCs w:val="17"/>
        </w:rPr>
        <w:t xml:space="preserve">put 'chrono', '2023', 'stats:total', '25808484104'</w:t>
      </w:r>
      <w:r>
        <w:br/>
      </w:r>
      <w:r>
        <w:rPr>
          <w:rFonts w:ascii="Consolas" w:cs="Consolas" w:eastAsia="Consolas" w:hAnsi="Consolas"/>
          <w:sz w:val="17"/>
          <w:szCs w:val="17"/>
        </w:rPr>
        <w:t xml:space="preserve">put 'chrono', '1975', 'stats:total', '4206105352'</w:t>
      </w:r>
      <w:r>
        <w:br/>
      </w:r>
      <w:r>
        <w:rPr>
          <w:rFonts w:ascii="Consolas" w:cs="Consolas" w:eastAsia="Consolas" w:hAnsi="Consolas"/>
          <w:sz w:val="17"/>
          <w:szCs w:val="17"/>
        </w:rPr>
        <w:t xml:space="preserve">put 'chrono', '2021', 'stats:total', '73808103039'</w:t>
      </w:r>
      <w:r>
        <w:br/>
      </w:r>
      <w:r>
        <w:rPr>
          <w:rFonts w:ascii="Consolas" w:cs="Consolas" w:eastAsia="Consolas" w:hAnsi="Consolas"/>
          <w:sz w:val="17"/>
          <w:szCs w:val="17"/>
        </w:rPr>
        <w:t xml:space="preserve">scan 'chrono'</w:t>
      </w:r>
    </w:p>
    <w:p>
      <w:pPr>
        <w:spacing w:after="90"/>
      </w:pPr>
      <w:r>
        <w:rPr>
          <w:b/>
          <w:bCs/>
        </w:rPr>
        <w:t xml:space="preserve">Résultat du scan </w:t>
      </w:r>
      <w:r>
        <w:t xml:space="preserve">— les lignes ressortent triées par clé, PAS par ordre d'insertion :</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tblGrid>
      <w:tr>
        <w:trPr>
          <w:tblHeader/>
        </w:trPr>
        <w:tc>
          <w:tcPr>
            <w:tcW w:type="dxa" w:w="1600"/>
            <w:shd w:fill="1F4E79" w:val="clear"/>
            <w:tcMar>
              <w:top w:type="dxa" w:w="40"/>
              <w:left w:type="dxa" w:w="80"/>
              <w:bottom w:type="dxa" w:w="40"/>
              <w:right w:type="dxa" w:w="80"/>
            </w:tcMar>
          </w:tcPr>
          <w:p>
            <w:r>
              <w:rPr>
                <w:b/>
                <w:bCs/>
                <w:color w:val="FFFFFF"/>
                <w:sz w:val="18"/>
                <w:szCs w:val="18"/>
              </w:rPr>
              <w:t xml:space="preserve">ROW</w:t>
            </w:r>
          </w:p>
        </w:tc>
        <w:tc>
          <w:tcPr>
            <w:tcW w:type="dxa" w:w="3400"/>
            <w:shd w:fill="1F4E79" w:val="clear"/>
            <w:tcMar>
              <w:top w:type="dxa" w:w="40"/>
              <w:left w:type="dxa" w:w="80"/>
              <w:bottom w:type="dxa" w:w="40"/>
              <w:right w:type="dxa" w:w="80"/>
            </w:tcMar>
          </w:tcPr>
          <w:p>
            <w:r>
              <w:rPr>
                <w:b/>
                <w:bCs/>
                <w:color w:val="FFFFFF"/>
                <w:sz w:val="18"/>
                <w:szCs w:val="18"/>
              </w:rPr>
              <w:t xml:space="preserve">stats:total</w:t>
            </w:r>
          </w:p>
        </w:tc>
      </w:tr>
      <w:tr>
        <w:tc>
          <w:tcPr>
            <w:tcW w:type="dxa" w:w="16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1975</w:t>
            </w:r>
          </w:p>
        </w:tc>
        <w:tc>
          <w:tcPr>
            <w:tcW w:type="dxa" w:w="34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4206105352</w:t>
            </w:r>
          </w:p>
        </w:tc>
      </w:tr>
      <w:tr>
        <w:tc>
          <w:tcPr>
            <w:tcW w:type="dxa" w:w="1600"/>
            <w:tcMar>
              <w:top w:type="dxa" w:w="40"/>
              <w:left w:type="dxa" w:w="80"/>
              <w:bottom w:type="dxa" w:w="40"/>
              <w:right w:type="dxa" w:w="80"/>
            </w:tcMar>
          </w:tcPr>
          <w:p>
            <w:r>
              <w:rPr>
                <w:rFonts w:ascii="Consolas" w:cs="Consolas" w:eastAsia="Consolas" w:hAnsi="Consolas"/>
                <w:b w:val="false"/>
                <w:bCs w:val="false"/>
                <w:color w:val="000000"/>
                <w:sz w:val="16"/>
                <w:szCs w:val="16"/>
              </w:rPr>
              <w:t xml:space="preserve">2021</w:t>
            </w:r>
          </w:p>
        </w:tc>
        <w:tc>
          <w:tcPr>
            <w:tcW w:type="dxa" w:w="3400"/>
            <w:tcMar>
              <w:top w:type="dxa" w:w="40"/>
              <w:left w:type="dxa" w:w="80"/>
              <w:bottom w:type="dxa" w:w="40"/>
              <w:right w:type="dxa" w:w="80"/>
            </w:tcMar>
          </w:tcPr>
          <w:p>
            <w:r>
              <w:rPr>
                <w:rFonts w:ascii="Consolas" w:cs="Consolas" w:eastAsia="Consolas" w:hAnsi="Consolas"/>
                <w:b w:val="false"/>
                <w:bCs w:val="false"/>
                <w:color w:val="000000"/>
                <w:sz w:val="16"/>
                <w:szCs w:val="16"/>
              </w:rPr>
              <w:t xml:space="preserve">73808103039</w:t>
            </w:r>
          </w:p>
        </w:tc>
      </w:tr>
      <w:tr>
        <w:tc>
          <w:tcPr>
            <w:tcW w:type="dxa" w:w="16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2023</w:t>
            </w:r>
          </w:p>
        </w:tc>
        <w:tc>
          <w:tcPr>
            <w:tcW w:type="dxa" w:w="34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25808484104</w:t>
            </w:r>
          </w:p>
        </w:tc>
      </w:tr>
    </w:tbl>
    <w:p>
      <w:pPr>
        <w:spacing w:before="100"/>
      </w:pPr>
      <w:r>
        <w:rPr>
          <w:b w:val="false"/>
          <w:bCs w:val="false"/>
        </w:rPr>
        <w:t xml:space="preserve">get 'chrono','1975' </w:t>
      </w:r>
      <w:r>
        <w:t xml:space="preserve">retourne directement cette seule ligne, sans tout relire — la promesse de HBase (accès par clé).</w:t>
      </w:r>
    </w:p>
    <w:p>
      <w:pPr>
        <w:pStyle w:val="Heading2"/>
        <w:spacing w:after="70" w:before="160"/>
      </w:pPr>
      <w:r>
        <w:rPr>
          <w:b/>
          <w:bCs/>
          <w:color w:val="2E74B5"/>
        </w:rPr>
        <w:t xml:space="preserve">Tempo B — réponses</w:t>
      </w:r>
    </w:p>
    <w:p>
      <w:pPr>
        <w:spacing w:after="40" w:before="80"/>
      </w:pPr>
      <w:r>
        <w:rPr>
          <w:b/>
          <w:bCs/>
          <w:color w:val="2E74B5"/>
        </w:rPr>
        <w:t xml:space="preserve">Q1. </w:t>
      </w:r>
      <w:r>
        <w:rPr>
          <w:b/>
          <w:bCs/>
        </w:rPr>
        <w:t xml:space="preserve">2023 inséré en premier, mais le scan affiche 1975, 2021, 2023. Quelle règle décide de l'ordre ?</w:t>
      </w:r>
    </w:p>
    <w:p>
      <w:pPr>
        <w:spacing w:after="90"/>
        <w:ind w:left="120"/>
      </w:pPr>
      <w:r>
        <w:t xml:space="preserve">HBase stocke et rend les lignes TRIÉES par rowkey (comparaison lexicographique des octets de la clé), jamais par ordre d'arrivée. Les chaînes « 1975 » &lt; « 2021 » &lt; « 2023 » ; 2023 finit donc dernier malgré sa première insertion.</w:t>
      </w:r>
    </w:p>
    <w:p>
      <w:pPr>
        <w:spacing w:after="40" w:before="80"/>
      </w:pPr>
      <w:r>
        <w:rPr>
          <w:b/>
          <w:bCs/>
          <w:color w:val="2E74B5"/>
        </w:rPr>
        <w:t xml:space="preserve">Q2. </w:t>
      </w:r>
      <w:r>
        <w:rPr>
          <w:b/>
          <w:bCs/>
        </w:rPr>
        <w:t xml:space="preserve">Chaque put a répondu 0 row(s). A-t-il écrit ? Quelle est la seule preuve ?</w:t>
      </w:r>
    </w:p>
    <w:p>
      <w:pPr>
        <w:spacing w:after="90"/>
        <w:ind w:left="120"/>
      </w:pPr>
      <w:r>
        <w:t xml:space="preserve">Oui, le put a écrit : « 0 row(s) » est la réponse générique du shell (il ne renvoie pas un nombre de lignes affectées), pas un échec. La seule preuve que la donnée est là est un scan ou un get — HBase ne confirme pas l'écriture par le retour du put.</w:t>
      </w:r>
    </w:p>
    <w:p>
      <w:pPr>
        <w:spacing w:after="40" w:before="80"/>
      </w:pPr>
      <w:r>
        <w:rPr>
          <w:b/>
          <w:bCs/>
          <w:color w:val="2E74B5"/>
        </w:rPr>
        <w:t xml:space="preserve">Q3. </w:t>
      </w:r>
      <w:r>
        <w:rPr>
          <w:b/>
          <w:bCs/>
        </w:rPr>
        <w:t xml:space="preserve">La règle de tri des rowkeys rappelle quelle étape du TD01 / du shuffle MapReduce ?</w:t>
      </w:r>
    </w:p>
    <w:p>
      <w:pPr>
        <w:spacing w:after="90"/>
        <w:ind w:left="120"/>
      </w:pPr>
      <w:r>
        <w:t xml:space="preserve">Le SORT (le tri du shuffle, simulé par la commande sort dans les pipes du TD01). Hive (GROUP BY … ORDER BY) et HBase (rowkeys triées) affichent les années dans le même ordre croissant parce que tous deux reposent sur l'ordre des clés — le même principe que le sort du pipeline.</w:t>
      </w:r>
    </w:p>
    <w:p>
      <w:pPr>
        <w:spacing w:after="90"/>
      </w:pPr>
      <w:r>
        <w:rPr>
          <w:b/>
          <w:bCs/>
        </w:rPr>
        <w:t xml:space="preserve">Pour aller plus loin : </w:t>
      </w:r>
      <w:r>
        <w:t xml:space="preserve">un scan par intervalle { STARTROW =&gt; '1975', STOPROW =&gt; '2021' } lit un bloc de clés sans tout relire ; refaire le même put change le timestamp de la cellule (HBase versionne, il ne corrige pas) ; recharger les 50 années retrouve les 50 groupes du GROUP BY released_year.</w:t>
      </w:r>
    </w:p>
    <w:p>
      <w:pPr>
        <w:pStyle w:val="Heading1"/>
        <w:spacing w:after="100" w:before="240"/>
      </w:pPr>
      <w:r>
        <w:rPr>
          <w:b/>
          <w:bCs/>
          <w:color w:val="1F4E79"/>
        </w:rPr>
        <w:t xml:space="preserve">TD04 — NiFi : le fichier qui raconte son histoire</w:t>
      </w:r>
    </w:p>
    <w:p>
      <w:pPr>
        <w:spacing w:after="90"/>
      </w:pPr>
      <w:r>
        <w:t xml:space="preserve">Premier contact avec NiFi : un fichier </w:t>
      </w:r>
      <w:r>
        <w:rPr>
          <w:rFonts w:ascii="Consolas" w:cs="Consolas" w:eastAsia="Consolas" w:hAnsi="Consolas"/>
        </w:rPr>
        <w:t xml:space="preserve">test.csv</w:t>
      </w:r>
      <w:r>
        <w:t xml:space="preserve"> déposé dans </w:t>
      </w:r>
      <w:r>
        <w:rPr>
          <w:rFonts w:ascii="Consolas" w:cs="Consolas" w:eastAsia="Consolas" w:hAnsi="Consolas"/>
        </w:rPr>
        <w:t xml:space="preserve">nifi/input/</w:t>
      </w:r>
      <w:r>
        <w:t xml:space="preserve">, un processeur </w:t>
      </w:r>
      <w:r>
        <w:rPr>
          <w:rFonts w:ascii="Consolas" w:cs="Consolas" w:eastAsia="Consolas" w:hAnsi="Consolas"/>
        </w:rPr>
        <w:t xml:space="preserve">GetFile</w:t>
      </w:r>
      <w:r>
        <w:t xml:space="preserve"> (Input Directory /opt/nifi/input, File Filter .*\.csv, Keep Source File false, success auto-terminé) le capture — le compteur out passe à 1 et le fichier disparaît de l'entrée. Puis un </w:t>
      </w:r>
      <w:r>
        <w:rPr>
          <w:rFonts w:ascii="Consolas" w:cs="Consolas" w:eastAsia="Consolas" w:hAnsi="Consolas"/>
        </w:rPr>
        <w:t xml:space="preserve">PutFile</w:t>
      </w:r>
      <w:r>
        <w:t xml:space="preserve"> (/opt/nifi/output, replace) est câblé sur success.</w:t>
      </w:r>
    </w:p>
    <w:p>
      <w:pPr>
        <w:spacing w:after="90"/>
      </w:pPr>
      <w:r>
        <w:rPr>
          <w:b/>
          <w:bCs/>
        </w:rPr>
        <w:t xml:space="preserve">Data Provenance : </w:t>
      </w:r>
      <w:r>
        <w:t xml:space="preserve">l'événement RECEIVE (GetFile) puis SEND/CONTENT_MODIFIED (PutFile) apparaissent horodatés ; l'onglet Lineage montre le graphe des deux nœuds reliés. C'est la donnée qui raconte son histoire (où, quand, par quel processeur) sans écrire un seul log. Ce flux à 2-3 processeurs est l'amorce de l'EX07, où il a été prolongé jusqu'à HDFS.</w:t>
      </w:r>
    </w:p>
    <w:p>
      <w:pPr>
        <w:pStyle w:val="Heading2"/>
        <w:spacing w:after="70" w:before="160"/>
      </w:pPr>
      <w:r>
        <w:rPr>
          <w:b/>
          <w:bCs/>
          <w:color w:val="2E74B5"/>
        </w:rPr>
        <w:t xml:space="preserve">Tempo B — réponses</w:t>
      </w:r>
    </w:p>
    <w:p>
      <w:pPr>
        <w:spacing w:after="40" w:before="80"/>
      </w:pPr>
      <w:r>
        <w:rPr>
          <w:b/>
          <w:bCs/>
          <w:color w:val="2E74B5"/>
        </w:rPr>
        <w:t xml:space="preserve">Q1. </w:t>
      </w:r>
      <w:r>
        <w:rPr>
          <w:b/>
          <w:bCs/>
        </w:rPr>
        <w:t xml:space="preserve">Le fichier arrive en sortie avec son nom .csv alors que le contenu est du CSV brut : pourquoi NiFi ne renomme pas, et quel outil se fierait au nom ?</w:t>
      </w:r>
    </w:p>
    <w:p>
      <w:pPr>
        <w:spacing w:after="90"/>
        <w:ind w:left="120"/>
      </w:pPr>
      <w:r>
        <w:t xml:space="preserve">GetFile et PutFile ne font que déplacer/écrire le FlowFile ; l'attribut filename (${filename}) est conservé tel quel — NiFi ne renomme pas de lui-même. Un outil qui se fie à l'extension (Hive lisant un dossier par type de fichier, ou simplement un humain/un script) serait trompé par un .csv contenant en réalité du TSV. Le renommage se fait explicitement avec </w:t>
      </w:r>
      <w:r>
        <w:rPr>
          <w:rFonts w:ascii="Consolas" w:cs="Consolas" w:eastAsia="Consolas" w:hAnsi="Consolas"/>
        </w:rPr>
        <w:t xml:space="preserve">UpdateAttribute</w:t>
      </w:r>
      <w:r>
        <w:t xml:space="preserve"> (vu à l'EX07).</w:t>
      </w:r>
    </w:p>
    <w:p>
      <w:pPr>
        <w:spacing w:after="40" w:before="80"/>
      </w:pPr>
      <w:r>
        <w:rPr>
          <w:b/>
          <w:bCs/>
          <w:color w:val="2E74B5"/>
        </w:rPr>
        <w:t xml:space="preserve">Q2. </w:t>
      </w:r>
      <w:r>
        <w:rPr>
          <w:b/>
          <w:bCs/>
        </w:rPr>
        <w:t xml:space="preserve">Conflict Resolution = fail, on dépose deux fois le même test.csv : que devient le 2ᵉ FlowFile ?</w:t>
      </w:r>
    </w:p>
    <w:p>
      <w:pPr>
        <w:spacing w:after="90"/>
        <w:ind w:left="120"/>
      </w:pPr>
      <w:r>
        <w:t xml:space="preserve">Le premier dépôt s'écrit ; au second, le fichier de même nom existe déjà et, en stratégie fail, PutFile route le FlowFile vers la relation failure — rien n'est écrit. Dans Data Provenance, cet événement apparaît sur la route d'échec (le FlowFile n'est pas perdu, il est traçable), et non en SEND réussi.</w:t>
      </w:r>
    </w:p>
    <w:p>
      <w:pPr>
        <w:spacing w:after="40" w:before="80"/>
      </w:pPr>
      <w:r>
        <w:rPr>
          <w:b/>
          <w:bCs/>
          <w:color w:val="2E74B5"/>
        </w:rPr>
        <w:t xml:space="preserve">Q3. </w:t>
      </w:r>
      <w:r>
        <w:rPr>
          <w:b/>
          <w:bCs/>
        </w:rPr>
        <w:t xml:space="preserve">Un .csv d'une seule ligne de texte quelconque (ni colonnes, ni header) : GetFile le traite-t-il ? PutFile ?</w:t>
      </w:r>
    </w:p>
    <w:p>
      <w:pPr>
        <w:spacing w:after="90"/>
        <w:ind w:left="120"/>
      </w:pPr>
      <w:r>
        <w:t xml:space="preserve">Oui aux deux : GetFile et PutFile ne regardent pas la structure du contenu, ils déplacent/écrivent le fichier tel quel (seul ConvertRecord, avec ses controller services, parserait le CSV). La preuve du passage est dans Data Provenance (RECEIVE puis SEND), pas dans le contenu.</w:t>
      </w:r>
    </w:p>
    <w:p>
      <w:pPr>
        <w:pStyle w:val="Heading1"/>
        <w:spacing w:after="100" w:before="240"/>
      </w:pPr>
      <w:r>
        <w:rPr>
          <w:b/>
          <w:bCs/>
          <w:color w:val="1F4E79"/>
        </w:rPr>
        <w:t xml:space="preserve">TD05 — La chaîne, une dernière fois : même geste, autre donnée</w:t>
      </w:r>
    </w:p>
    <w:p>
      <w:pPr>
        <w:spacing w:after="90"/>
      </w:pPr>
      <w:r>
        <w:t xml:space="preserve">Nouveau jeu de données : </w:t>
      </w:r>
      <w:r>
        <w:rPr>
          <w:rFonts w:ascii="Consolas" w:cs="Consolas" w:eastAsia="Consolas" w:hAnsi="Consolas"/>
        </w:rPr>
        <w:t xml:space="preserve">dataw_fro03_mini_1000.csv</w:t>
      </w:r>
      <w:r>
        <w:t xml:space="preserve"> (commandes d'articles ; villecli en colonne 5, qte en colonne 15). Le geste est identique à Spotify — seul le mapper change (</w:t>
      </w:r>
      <w:r>
        <w:rPr>
          <w:rFonts w:ascii="Consolas" w:cs="Consolas" w:eastAsia="Consolas" w:hAnsi="Consolas"/>
        </w:rPr>
        <w:t xml:space="preserve">8-mapper-ventes.py</w:t>
      </w:r>
      <w:r>
        <w:t xml:space="preserve">), le reducer est le squelette générique </w:t>
      </w:r>
      <w:r>
        <w:rPr>
          <w:rFonts w:ascii="Consolas" w:cs="Consolas" w:eastAsia="Consolas" w:hAnsi="Consolas"/>
        </w:rPr>
        <w:t xml:space="preserve">2-structure-reducer.py</w:t>
      </w:r>
      <w:r>
        <w:t xml:space="preserve">.</w:t>
      </w:r>
    </w:p>
    <w:p>
      <w:pPr>
        <w:pBdr>
          <w:left w:val="single" w:color="BFBFBF" w:sz="18" w:space="6"/>
        </w:pBdr>
        <w:shd w:fill="F3F3F3" w:val="clear"/>
        <w:spacing w:after="110"/>
      </w:pPr>
      <w:r>
        <w:rPr>
          <w:rFonts w:ascii="Consolas" w:cs="Consolas" w:eastAsia="Consolas" w:hAnsi="Consolas"/>
          <w:sz w:val="17"/>
          <w:szCs w:val="17"/>
        </w:rPr>
        <w:t xml:space="preserve">cat DATA/dataw_fro03_mini_1000.csv | python3 8-mapper-ventes.py | sort | python3 2-structure-reducer.py</w:t>
      </w:r>
    </w:p>
    <w:p>
      <w:pPr>
        <w:spacing w:after="90"/>
      </w:pPr>
      <w:r>
        <w:rPr>
          <w:b/>
          <w:bCs/>
        </w:rPr>
        <w:t xml:space="preserve">Résultat — nombre d'articles par ville (top 5, 569 villes au total) :</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tblGrid>
      <w:tr>
        <w:trPr>
          <w:tblHeader/>
        </w:trPr>
        <w:tc>
          <w:tcPr>
            <w:tcW w:type="dxa" w:w="4400"/>
            <w:shd w:fill="1F4E79" w:val="clear"/>
            <w:tcMar>
              <w:top w:type="dxa" w:w="40"/>
              <w:left w:type="dxa" w:w="80"/>
              <w:bottom w:type="dxa" w:w="40"/>
              <w:right w:type="dxa" w:w="80"/>
            </w:tcMar>
          </w:tcPr>
          <w:p>
            <w:r>
              <w:rPr>
                <w:b/>
                <w:bCs/>
                <w:color w:val="FFFFFF"/>
                <w:sz w:val="18"/>
                <w:szCs w:val="18"/>
              </w:rPr>
              <w:t xml:space="preserve">Ville</w:t>
            </w:r>
          </w:p>
        </w:tc>
        <w:tc>
          <w:tcPr>
            <w:tcW w:type="dxa" w:w="2600"/>
            <w:shd w:fill="1F4E79" w:val="clear"/>
            <w:tcMar>
              <w:top w:type="dxa" w:w="40"/>
              <w:left w:type="dxa" w:w="80"/>
              <w:bottom w:type="dxa" w:w="40"/>
              <w:right w:type="dxa" w:w="80"/>
            </w:tcMar>
          </w:tcPr>
          <w:p>
            <w:r>
              <w:rPr>
                <w:b/>
                <w:bCs/>
                <w:color w:val="FFFFFF"/>
                <w:sz w:val="18"/>
                <w:szCs w:val="18"/>
              </w:rPr>
              <w:t xml:space="preserve">Articles (qte)</w:t>
            </w:r>
          </w:p>
        </w:tc>
      </w:tr>
      <w:tr>
        <w:tc>
          <w:tcPr>
            <w:tcW w:type="dxa" w:w="4400"/>
            <w:shd w:fill="F2F6FB" w:val="clear"/>
            <w:tcMar>
              <w:top w:type="dxa" w:w="40"/>
              <w:left w:type="dxa" w:w="80"/>
              <w:bottom w:type="dxa" w:w="40"/>
              <w:right w:type="dxa" w:w="80"/>
            </w:tcMar>
          </w:tcPr>
          <w:p>
            <w:r>
              <w:rPr>
                <w:b w:val="false"/>
                <w:bCs w:val="false"/>
                <w:color w:val="000000"/>
                <w:sz w:val="18"/>
                <w:szCs w:val="18"/>
              </w:rPr>
              <w:t xml:space="preserve">LE MANS</w:t>
            </w:r>
          </w:p>
        </w:tc>
        <w:tc>
          <w:tcPr>
            <w:tcW w:type="dxa" w:w="26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30</w:t>
            </w:r>
          </w:p>
        </w:tc>
      </w:tr>
      <w:tr>
        <w:tc>
          <w:tcPr>
            <w:tcW w:type="dxa" w:w="4400"/>
            <w:tcMar>
              <w:top w:type="dxa" w:w="40"/>
              <w:left w:type="dxa" w:w="80"/>
              <w:bottom w:type="dxa" w:w="40"/>
              <w:right w:type="dxa" w:w="80"/>
            </w:tcMar>
          </w:tcPr>
          <w:p>
            <w:r>
              <w:rPr>
                <w:b w:val="false"/>
                <w:bCs w:val="false"/>
                <w:color w:val="000000"/>
                <w:sz w:val="18"/>
                <w:szCs w:val="18"/>
              </w:rPr>
              <w:t xml:space="preserve">MAMERS</w:t>
            </w:r>
          </w:p>
        </w:tc>
        <w:tc>
          <w:tcPr>
            <w:tcW w:type="dxa" w:w="2600"/>
            <w:tcMar>
              <w:top w:type="dxa" w:w="40"/>
              <w:left w:type="dxa" w:w="80"/>
              <w:bottom w:type="dxa" w:w="40"/>
              <w:right w:type="dxa" w:w="80"/>
            </w:tcMar>
          </w:tcPr>
          <w:p>
            <w:r>
              <w:rPr>
                <w:rFonts w:ascii="Consolas" w:cs="Consolas" w:eastAsia="Consolas" w:hAnsi="Consolas"/>
                <w:b w:val="false"/>
                <w:bCs w:val="false"/>
                <w:color w:val="000000"/>
                <w:sz w:val="16"/>
                <w:szCs w:val="16"/>
              </w:rPr>
              <w:t xml:space="preserve">18</w:t>
            </w:r>
          </w:p>
        </w:tc>
      </w:tr>
      <w:tr>
        <w:tc>
          <w:tcPr>
            <w:tcW w:type="dxa" w:w="4400"/>
            <w:shd w:fill="F2F6FB" w:val="clear"/>
            <w:tcMar>
              <w:top w:type="dxa" w:w="40"/>
              <w:left w:type="dxa" w:w="80"/>
              <w:bottom w:type="dxa" w:w="40"/>
              <w:right w:type="dxa" w:w="80"/>
            </w:tcMar>
          </w:tcPr>
          <w:p>
            <w:r>
              <w:rPr>
                <w:b w:val="false"/>
                <w:bCs w:val="false"/>
                <w:color w:val="000000"/>
                <w:sz w:val="18"/>
                <w:szCs w:val="18"/>
              </w:rPr>
              <w:t xml:space="preserve">DOMFRONT EN POIRAIE</w:t>
            </w:r>
          </w:p>
        </w:tc>
        <w:tc>
          <w:tcPr>
            <w:tcW w:type="dxa" w:w="26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16</w:t>
            </w:r>
          </w:p>
        </w:tc>
      </w:tr>
      <w:tr>
        <w:tc>
          <w:tcPr>
            <w:tcW w:type="dxa" w:w="4400"/>
            <w:tcMar>
              <w:top w:type="dxa" w:w="40"/>
              <w:left w:type="dxa" w:w="80"/>
              <w:bottom w:type="dxa" w:w="40"/>
              <w:right w:type="dxa" w:w="80"/>
            </w:tcMar>
          </w:tcPr>
          <w:p>
            <w:r>
              <w:rPr>
                <w:b w:val="false"/>
                <w:bCs w:val="false"/>
                <w:color w:val="000000"/>
                <w:sz w:val="18"/>
                <w:szCs w:val="18"/>
              </w:rPr>
              <w:t xml:space="preserve">LAVAL</w:t>
            </w:r>
          </w:p>
        </w:tc>
        <w:tc>
          <w:tcPr>
            <w:tcW w:type="dxa" w:w="2600"/>
            <w:tcMar>
              <w:top w:type="dxa" w:w="40"/>
              <w:left w:type="dxa" w:w="80"/>
              <w:bottom w:type="dxa" w:w="40"/>
              <w:right w:type="dxa" w:w="80"/>
            </w:tcMar>
          </w:tcPr>
          <w:p>
            <w:r>
              <w:rPr>
                <w:rFonts w:ascii="Consolas" w:cs="Consolas" w:eastAsia="Consolas" w:hAnsi="Consolas"/>
                <w:b w:val="false"/>
                <w:bCs w:val="false"/>
                <w:color w:val="000000"/>
                <w:sz w:val="16"/>
                <w:szCs w:val="16"/>
              </w:rPr>
              <w:t xml:space="preserve">15</w:t>
            </w:r>
          </w:p>
        </w:tc>
      </w:tr>
      <w:tr>
        <w:tc>
          <w:tcPr>
            <w:tcW w:type="dxa" w:w="4400"/>
            <w:shd w:fill="F2F6FB" w:val="clear"/>
            <w:tcMar>
              <w:top w:type="dxa" w:w="40"/>
              <w:left w:type="dxa" w:w="80"/>
              <w:bottom w:type="dxa" w:w="40"/>
              <w:right w:type="dxa" w:w="80"/>
            </w:tcMar>
          </w:tcPr>
          <w:p>
            <w:r>
              <w:rPr>
                <w:b w:val="false"/>
                <w:bCs w:val="false"/>
                <w:color w:val="000000"/>
                <w:sz w:val="18"/>
                <w:szCs w:val="18"/>
              </w:rPr>
              <w:t xml:space="preserve">DOUDEVILLE</w:t>
            </w:r>
          </w:p>
        </w:tc>
        <w:tc>
          <w:tcPr>
            <w:tcW w:type="dxa" w:w="2600"/>
            <w:shd w:fill="F2F6FB" w:val="clear"/>
            <w:tcMar>
              <w:top w:type="dxa" w:w="40"/>
              <w:left w:type="dxa" w:w="80"/>
              <w:bottom w:type="dxa" w:w="40"/>
              <w:right w:type="dxa" w:w="80"/>
            </w:tcMar>
          </w:tcPr>
          <w:p>
            <w:r>
              <w:rPr>
                <w:rFonts w:ascii="Consolas" w:cs="Consolas" w:eastAsia="Consolas" w:hAnsi="Consolas"/>
                <w:b w:val="false"/>
                <w:bCs w:val="false"/>
                <w:color w:val="000000"/>
                <w:sz w:val="16"/>
                <w:szCs w:val="16"/>
              </w:rPr>
              <w:t xml:space="preserve">15</w:t>
            </w:r>
          </w:p>
        </w:tc>
      </w:tr>
    </w:tbl>
    <w:p>
      <w:pPr>
        <w:spacing w:before="100"/>
      </w:pPr>
      <w:r>
        <w:rPr>
          <w:b/>
          <w:bCs/>
        </w:rPr>
        <w:t xml:space="preserve">Même résultat en SQL (sqlite in-memory) : </w:t>
      </w:r>
      <w:r>
        <w:t xml:space="preserve">top 5 identique au chiffre près (LE MANS 30, MAMERS 18, DOMFRONT EN POIRAIE 16, LAVAL 15, DOUDEVILLE 15). Le même résultat par deux chemins — la vérification exacte que le TP final demandera (MapReduce vs Hive).</w:t>
      </w:r>
    </w:p>
    <w:p>
      <w:pPr>
        <w:pStyle w:val="Heading2"/>
        <w:spacing w:after="70" w:before="160"/>
      </w:pPr>
      <w:r>
        <w:rPr>
          <w:b/>
          <w:bCs/>
          <w:color w:val="2E74B5"/>
        </w:rPr>
        <w:t xml:space="preserve">Tempo B — réponses</w:t>
      </w:r>
    </w:p>
    <w:p>
      <w:pPr>
        <w:spacing w:after="40" w:before="80"/>
      </w:pPr>
      <w:r>
        <w:rPr>
          <w:b/>
          <w:bCs/>
          <w:color w:val="2E74B5"/>
        </w:rPr>
        <w:t xml:space="preserve">Q1. </w:t>
      </w:r>
      <w:r>
        <w:rPr>
          <w:b/>
          <w:bCs/>
        </w:rPr>
        <w:t xml:space="preserve">Première ligne attendue dans le rapport de l'étape HDFS (dépôt du mini dans /user/root/input/) :</w:t>
      </w:r>
    </w:p>
    <w:p>
      <w:pPr>
        <w:pBdr>
          <w:left w:val="single" w:color="BFBFBF" w:sz="18" w:space="6"/>
        </w:pBdr>
        <w:shd w:fill="F3F3F3" w:val="clear"/>
        <w:spacing w:after="110"/>
      </w:pPr>
      <w:r>
        <w:rPr>
          <w:rFonts w:ascii="Consolas" w:cs="Consolas" w:eastAsia="Consolas" w:hAnsi="Consolas"/>
          <w:sz w:val="17"/>
          <w:szCs w:val="17"/>
        </w:rPr>
        <w:t xml:space="preserve">hdfs dfs -put dataw_fro03_mini_1000.csv /user/root/input/</w:t>
      </w:r>
      <w:r>
        <w:br/>
      </w:r>
      <w:r>
        <w:rPr>
          <w:rFonts w:ascii="Consolas" w:cs="Consolas" w:eastAsia="Consolas" w:hAnsi="Consolas"/>
          <w:sz w:val="17"/>
          <w:szCs w:val="17"/>
        </w:rPr>
        <w:t xml:space="preserve">hdfs dfs -ls /user/root/input   # -&gt; facteur de replication 1, taille 197743</w:t>
      </w:r>
    </w:p>
    <w:p>
      <w:pPr>
        <w:spacing w:after="90"/>
        <w:ind w:left="120"/>
      </w:pPr>
      <w:r>
        <w:t xml:space="preserve">Conclusion : le fichier de ventes est désormais dans le cluster, prêt pour le job MapReduce — exactement le point de départ du TP final.</w:t>
      </w:r>
    </w:p>
    <w:p>
      <w:pPr>
        <w:spacing w:after="40" w:before="80"/>
      </w:pPr>
      <w:r>
        <w:rPr>
          <w:b/>
          <w:bCs/>
          <w:color w:val="2E74B5"/>
        </w:rPr>
        <w:t xml:space="preserve">Q2. </w:t>
      </w:r>
      <w:r>
        <w:rPr>
          <w:b/>
          <w:bCs/>
        </w:rPr>
        <w:t xml:space="preserve">Le fichier complet (~135 000 lignes) donne-t-il les mêmes 5 premières villes que le mini ?</w:t>
      </w:r>
    </w:p>
    <w:p>
      <w:pPr>
        <w:spacing w:after="90"/>
        <w:ind w:left="120"/>
      </w:pPr>
      <w:r>
        <w:t xml:space="preserve">Pas nécessairement : le mini (1000 lignes) n'est qu'un échantillon ; sur le fichier complet, les totaux par ville sont bien plus élevés et le classement de tête peut changer. La méthode, elle, est strictement identique — même mapper, même reducer, même pipe — ce qui est justement l'intérêt du TD (à relancer sur le cluster pour le TP).</w:t>
      </w:r>
    </w:p>
    <w:p>
      <w:pPr>
        <w:spacing w:after="40" w:before="80"/>
      </w:pPr>
      <w:r>
        <w:rPr>
          <w:b/>
          <w:bCs/>
          <w:color w:val="2E74B5"/>
        </w:rPr>
        <w:t xml:space="preserve">Q3. </w:t>
      </w:r>
      <w:r>
        <w:rPr>
          <w:b/>
          <w:bCs/>
        </w:rPr>
        <w:t xml:space="preserve">Le mapper produit « LE MANS » et « Le Mans » (casse différente) : que deviennent-elles dans le reducer ?</w:t>
      </w:r>
    </w:p>
    <w:p>
      <w:pPr>
        <w:spacing w:after="90"/>
        <w:ind w:left="120"/>
      </w:pPr>
      <w:r>
        <w:t xml:space="preserve">Deux clés DISTINCTES : le tri et le reducer comparent les chaînes octet par octet (sensible à la casse), et le mapper ne normalise pas la casse. « LE MANS » et « Le Mans » ne seraient donc pas fusionnées — leurs quantités resteraient réparties sur deux lignes. (Pour les fusionner, il faudrait normaliser la casse dans le mapper.)</w:t>
      </w:r>
    </w:p>
    <w:p>
      <w:pPr>
        <w:spacing w:after="90"/>
      </w:pPr>
      <w:r>
        <w:rPr>
          <w:b/>
          <w:bCs/>
        </w:rPr>
        <w:t xml:space="preserve">Pour aller plus loin — HBase : </w:t>
      </w:r>
      <w:r>
        <w:t xml:space="preserve">parmi ALENCON, CAEN, LE MANS, MAMERS, la première stockée (rowkeys triées lexicographiquement) serait ALENCON (A &lt; C &lt; L &lt; M).</w:t>
      </w:r>
    </w:p>
    <w:p>
      <w:pPr>
        <w:pStyle w:val="Heading1"/>
        <w:spacing w:after="100" w:before="240"/>
      </w:pPr>
      <w:r>
        <w:rPr>
          <w:b/>
          <w:bCs/>
          <w:color w:val="1F4E79"/>
        </w:rPr>
        <w:t xml:space="preserve">Synthèse</w:t>
      </w:r>
    </w:p>
    <w:p>
      <w:pPr>
        <w:spacing w:after="90"/>
      </w:pPr>
      <w:r>
        <w:t xml:space="preserve">Ces quatre TD rejouent, sur des données et des outils différents, le même invariant : on décrit la donnée (mapper, table externe, rowkey) et un moteur fait le tri et l'agrégation à notre place — et deux chemins indépendants donnent toujours le même résultat. Le TD05 le montre sur un tout autre jeu (ventes par ville) : LE MANS en tête, confirmé par MapReduce ET par SQL. « Rien n'est nouveau : on ne fait que connecter des maillons déjà vus. »</w:t>
      </w:r>
    </w:p>
    <w:sectPr>
      <w:pgSz w:w="12240" w:h="15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240"/>
    </w:pPr>
    <w:rPr>
      <w:b/>
      <w:bCs/>
      <w:color w:val="1F4E79"/>
      <w:sz w:val="28"/>
      <w:szCs w:val="28"/>
    </w:rPr>
  </w:style>
  <w:style w:type="paragraph" w:styleId="Heading2">
    <w:name w:val="Heading 2"/>
    <w:basedOn w:val="Normal"/>
    <w:next w:val="Normal"/>
    <w:pPr>
      <w:spacing w:after="70" w:before="160"/>
    </w:pPr>
    <w:rPr>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des TD (TD02–TD05) — Hadoop</dc:title>
  <dc:creator>Badr-Eddine Tirari</dc:creator>
  <cp:lastModifiedBy>Un-named</cp:lastModifiedBy>
  <cp:revision>1</cp:revision>
  <dcterms:created xsi:type="dcterms:W3CDTF">2026-09-16T02:35:18.249Z</dcterms:created>
  <dcterms:modified xsi:type="dcterms:W3CDTF">2026-09-16T02:35:18.259Z</dcterms:modified>
</cp:coreProperties>
</file>

<file path=docProps/custom.xml><?xml version="1.0" encoding="utf-8"?>
<Properties xmlns="http://schemas.openxmlformats.org/officeDocument/2006/custom-properties" xmlns:vt="http://schemas.openxmlformats.org/officeDocument/2006/docPropsVTypes"/>
</file>