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t7abwom6wmg7" w:colLast="0"/>
      <w:bookmarkEnd w:id="0"/>
      <w:r w:rsidRPr="00000000" w:rsidR="00000000" w:rsidDel="00000000">
        <w:rPr>
          <w:rtl w:val="0"/>
        </w:rPr>
        <w:t xml:space="preserve">STM32429I-EVAL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Une board d’eval de STMicroelectronics, avec un écran LCD 480*272, de la SDRAM externe et de la NOR externe, et de l’USB OTG et un STM32F429.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Elle a donc visiblement tous les périphs qu’on compte mettre sur notre board (et pas mal d’autres en plus), donc ça peut servir de référence pour les schémas.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 contre, elle n’est pas spécialement supportée par Linux ou U-Boot.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http://www.st.com/web/en/catalog/tools/PF259093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