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4B199" w14:textId="77777777" w:rsidR="00987C0B" w:rsidRPr="00987C0B" w:rsidRDefault="00987C0B" w:rsidP="00987C0B">
      <w:pPr>
        <w:rPr>
          <w:b/>
          <w:bCs/>
          <w:lang w:bidi="ar-EG"/>
        </w:rPr>
      </w:pPr>
      <w:r w:rsidRPr="00987C0B">
        <w:rPr>
          <w:rFonts w:ascii="Segoe UI Emoji" w:hAnsi="Segoe UI Emoji" w:cs="Segoe UI Emoji"/>
          <w:b/>
          <w:bCs/>
          <w:lang w:bidi="ar-EG"/>
        </w:rPr>
        <w:t>⭐</w:t>
      </w:r>
      <w:r w:rsidRPr="00987C0B">
        <w:rPr>
          <w:b/>
          <w:bCs/>
          <w:lang w:bidi="ar-EG"/>
        </w:rPr>
        <w:t xml:space="preserve"> Key Insights – HR Analytics Dashboard</w:t>
      </w:r>
    </w:p>
    <w:p w14:paraId="0CAE140D" w14:textId="77777777" w:rsidR="00987C0B" w:rsidRPr="00987C0B" w:rsidRDefault="00987C0B" w:rsidP="00987C0B">
      <w:pPr>
        <w:rPr>
          <w:b/>
          <w:bCs/>
          <w:lang w:bidi="ar-EG"/>
        </w:rPr>
      </w:pPr>
      <w:r w:rsidRPr="00987C0B">
        <w:rPr>
          <w:rFonts w:ascii="Segoe UI Emoji" w:hAnsi="Segoe UI Emoji" w:cs="Segoe UI Emoji"/>
          <w:b/>
          <w:bCs/>
          <w:lang w:bidi="ar-EG"/>
        </w:rPr>
        <w:t>👥</w:t>
      </w:r>
      <w:r w:rsidRPr="00987C0B">
        <w:rPr>
          <w:b/>
          <w:bCs/>
          <w:lang w:bidi="ar-EG"/>
        </w:rPr>
        <w:t xml:space="preserve"> Workforce Distribution</w:t>
      </w:r>
    </w:p>
    <w:p w14:paraId="0D43E58E" w14:textId="77777777" w:rsidR="00987C0B" w:rsidRPr="00987C0B" w:rsidRDefault="00987C0B" w:rsidP="00987C0B">
      <w:pPr>
        <w:numPr>
          <w:ilvl w:val="0"/>
          <w:numId w:val="1"/>
        </w:numPr>
        <w:rPr>
          <w:lang w:bidi="ar-EG"/>
        </w:rPr>
      </w:pPr>
      <w:r w:rsidRPr="00987C0B">
        <w:rPr>
          <w:lang w:bidi="ar-EG"/>
        </w:rPr>
        <w:t>The workforce is unevenly distributed across departments, with some departments having significantly higher employee counts, indicating operational focus areas.</w:t>
      </w:r>
    </w:p>
    <w:p w14:paraId="00CA4039" w14:textId="77777777" w:rsidR="00987C0B" w:rsidRPr="00987C0B" w:rsidRDefault="00987C0B" w:rsidP="00987C0B">
      <w:pPr>
        <w:numPr>
          <w:ilvl w:val="0"/>
          <w:numId w:val="1"/>
        </w:numPr>
        <w:rPr>
          <w:lang w:bidi="ar-EG"/>
        </w:rPr>
      </w:pPr>
      <w:r w:rsidRPr="00987C0B">
        <w:rPr>
          <w:lang w:bidi="ar-EG"/>
        </w:rPr>
        <w:t>Departments such as Operations and Finance appear to have the largest headcount, reflecting core business functions.</w:t>
      </w:r>
    </w:p>
    <w:p w14:paraId="6A0E70B2" w14:textId="77777777" w:rsidR="00987C0B" w:rsidRPr="00987C0B" w:rsidRDefault="00987C0B" w:rsidP="00987C0B">
      <w:pPr>
        <w:rPr>
          <w:lang w:bidi="ar-EG"/>
        </w:rPr>
      </w:pPr>
      <w:r w:rsidRPr="00987C0B">
        <w:rPr>
          <w:lang w:bidi="ar-EG"/>
        </w:rPr>
        <w:pict w14:anchorId="0F0E9CCD">
          <v:rect id="_x0000_i1049" style="width:0;height:1.5pt" o:hralign="center" o:hrstd="t" o:hr="t" fillcolor="#a0a0a0" stroked="f"/>
        </w:pict>
      </w:r>
    </w:p>
    <w:p w14:paraId="47063A07" w14:textId="77777777" w:rsidR="00987C0B" w:rsidRPr="00987C0B" w:rsidRDefault="00987C0B" w:rsidP="00987C0B">
      <w:pPr>
        <w:rPr>
          <w:b/>
          <w:bCs/>
          <w:lang w:bidi="ar-EG"/>
        </w:rPr>
      </w:pPr>
      <w:r w:rsidRPr="00987C0B">
        <w:rPr>
          <w:rFonts w:ascii="Segoe UI Emoji" w:hAnsi="Segoe UI Emoji" w:cs="Segoe UI Emoji"/>
          <w:b/>
          <w:bCs/>
          <w:lang w:bidi="ar-EG"/>
        </w:rPr>
        <w:t>🌍</w:t>
      </w:r>
      <w:r w:rsidRPr="00987C0B">
        <w:rPr>
          <w:b/>
          <w:bCs/>
          <w:lang w:bidi="ar-EG"/>
        </w:rPr>
        <w:t xml:space="preserve"> Geographic Distribution</w:t>
      </w:r>
    </w:p>
    <w:p w14:paraId="54ECE9EB" w14:textId="77777777" w:rsidR="00987C0B" w:rsidRPr="00987C0B" w:rsidRDefault="00987C0B" w:rsidP="00987C0B">
      <w:pPr>
        <w:numPr>
          <w:ilvl w:val="0"/>
          <w:numId w:val="2"/>
        </w:numPr>
        <w:rPr>
          <w:lang w:bidi="ar-EG"/>
        </w:rPr>
      </w:pPr>
      <w:r w:rsidRPr="00987C0B">
        <w:rPr>
          <w:lang w:bidi="ar-EG"/>
        </w:rPr>
        <w:t>Employee presence varies by location, with Egypt representing the largest share of employees.</w:t>
      </w:r>
    </w:p>
    <w:p w14:paraId="1FD6D23C" w14:textId="77777777" w:rsidR="00987C0B" w:rsidRPr="00987C0B" w:rsidRDefault="00987C0B" w:rsidP="00987C0B">
      <w:pPr>
        <w:numPr>
          <w:ilvl w:val="0"/>
          <w:numId w:val="2"/>
        </w:numPr>
        <w:rPr>
          <w:lang w:bidi="ar-EG"/>
        </w:rPr>
      </w:pPr>
      <w:r w:rsidRPr="00987C0B">
        <w:rPr>
          <w:lang w:bidi="ar-EG"/>
        </w:rPr>
        <w:t>Regional differences suggest potential variations in hiring strategies and market presence across locations.</w:t>
      </w:r>
    </w:p>
    <w:p w14:paraId="0F4C16ED" w14:textId="77777777" w:rsidR="00987C0B" w:rsidRPr="00987C0B" w:rsidRDefault="00987C0B" w:rsidP="00987C0B">
      <w:pPr>
        <w:rPr>
          <w:lang w:bidi="ar-EG"/>
        </w:rPr>
      </w:pPr>
      <w:r w:rsidRPr="00987C0B">
        <w:rPr>
          <w:lang w:bidi="ar-EG"/>
        </w:rPr>
        <w:pict w14:anchorId="3EA2201E">
          <v:rect id="_x0000_i1050" style="width:0;height:1.5pt" o:hralign="center" o:hrstd="t" o:hr="t" fillcolor="#a0a0a0" stroked="f"/>
        </w:pict>
      </w:r>
    </w:p>
    <w:p w14:paraId="75182E61" w14:textId="77777777" w:rsidR="00987C0B" w:rsidRPr="00987C0B" w:rsidRDefault="00987C0B" w:rsidP="00987C0B">
      <w:pPr>
        <w:rPr>
          <w:b/>
          <w:bCs/>
          <w:lang w:bidi="ar-EG"/>
        </w:rPr>
      </w:pPr>
      <w:r w:rsidRPr="00987C0B">
        <w:rPr>
          <w:rFonts w:ascii="Segoe UI Emoji" w:hAnsi="Segoe UI Emoji" w:cs="Segoe UI Emoji"/>
          <w:b/>
          <w:bCs/>
          <w:lang w:bidi="ar-EG"/>
        </w:rPr>
        <w:t>📄</w:t>
      </w:r>
      <w:r w:rsidRPr="00987C0B">
        <w:rPr>
          <w:b/>
          <w:bCs/>
          <w:lang w:bidi="ar-EG"/>
        </w:rPr>
        <w:t xml:space="preserve"> Employment Type Patterns</w:t>
      </w:r>
    </w:p>
    <w:p w14:paraId="3BB8267D" w14:textId="77777777" w:rsidR="00987C0B" w:rsidRPr="00987C0B" w:rsidRDefault="00987C0B" w:rsidP="00987C0B">
      <w:pPr>
        <w:numPr>
          <w:ilvl w:val="0"/>
          <w:numId w:val="3"/>
        </w:numPr>
        <w:rPr>
          <w:lang w:bidi="ar-EG"/>
        </w:rPr>
      </w:pPr>
      <w:r w:rsidRPr="00987C0B">
        <w:rPr>
          <w:lang w:bidi="ar-EG"/>
        </w:rPr>
        <w:t>Full-time and contract employment represent the dominant workforce structure.</w:t>
      </w:r>
    </w:p>
    <w:p w14:paraId="22A96EF1" w14:textId="77777777" w:rsidR="00987C0B" w:rsidRPr="00987C0B" w:rsidRDefault="00987C0B" w:rsidP="00987C0B">
      <w:pPr>
        <w:numPr>
          <w:ilvl w:val="0"/>
          <w:numId w:val="3"/>
        </w:numPr>
        <w:rPr>
          <w:lang w:bidi="ar-EG"/>
        </w:rPr>
      </w:pPr>
      <w:r w:rsidRPr="00987C0B">
        <w:rPr>
          <w:lang w:bidi="ar-EG"/>
        </w:rPr>
        <w:t>Part-time roles are relatively limited, indicating a preference for stable employment models.</w:t>
      </w:r>
    </w:p>
    <w:p w14:paraId="5911CBBF" w14:textId="77777777" w:rsidR="00987C0B" w:rsidRPr="00987C0B" w:rsidRDefault="00987C0B" w:rsidP="00987C0B">
      <w:pPr>
        <w:rPr>
          <w:lang w:bidi="ar-EG"/>
        </w:rPr>
      </w:pPr>
      <w:r w:rsidRPr="00987C0B">
        <w:rPr>
          <w:lang w:bidi="ar-EG"/>
        </w:rPr>
        <w:pict w14:anchorId="6CB6E8DA">
          <v:rect id="_x0000_i1051" style="width:0;height:1.5pt" o:hralign="center" o:hrstd="t" o:hr="t" fillcolor="#a0a0a0" stroked="f"/>
        </w:pict>
      </w:r>
    </w:p>
    <w:p w14:paraId="1AC24112" w14:textId="77777777" w:rsidR="00987C0B" w:rsidRPr="00987C0B" w:rsidRDefault="00987C0B" w:rsidP="00987C0B">
      <w:pPr>
        <w:rPr>
          <w:b/>
          <w:bCs/>
          <w:lang w:bidi="ar-EG"/>
        </w:rPr>
      </w:pPr>
      <w:r w:rsidRPr="00987C0B">
        <w:rPr>
          <w:rFonts w:ascii="Segoe UI Emoji" w:hAnsi="Segoe UI Emoji" w:cs="Segoe UI Emoji"/>
          <w:b/>
          <w:bCs/>
          <w:lang w:bidi="ar-EG"/>
        </w:rPr>
        <w:t>💰</w:t>
      </w:r>
      <w:r w:rsidRPr="00987C0B">
        <w:rPr>
          <w:b/>
          <w:bCs/>
          <w:lang w:bidi="ar-EG"/>
        </w:rPr>
        <w:t xml:space="preserve"> Salary Insights</w:t>
      </w:r>
    </w:p>
    <w:p w14:paraId="29470B7C" w14:textId="77777777" w:rsidR="00987C0B" w:rsidRPr="00987C0B" w:rsidRDefault="00987C0B" w:rsidP="00987C0B">
      <w:pPr>
        <w:numPr>
          <w:ilvl w:val="0"/>
          <w:numId w:val="4"/>
        </w:numPr>
        <w:rPr>
          <w:lang w:bidi="ar-EG"/>
        </w:rPr>
      </w:pPr>
      <w:r w:rsidRPr="00987C0B">
        <w:rPr>
          <w:lang w:bidi="ar-EG"/>
        </w:rPr>
        <w:t>Total salary expenditure highlights overall workforce investment.</w:t>
      </w:r>
    </w:p>
    <w:p w14:paraId="25905383" w14:textId="77777777" w:rsidR="00987C0B" w:rsidRPr="00987C0B" w:rsidRDefault="00987C0B" w:rsidP="00987C0B">
      <w:pPr>
        <w:numPr>
          <w:ilvl w:val="0"/>
          <w:numId w:val="4"/>
        </w:numPr>
        <w:rPr>
          <w:lang w:bidi="ar-EG"/>
        </w:rPr>
      </w:pPr>
      <w:r w:rsidRPr="00987C0B">
        <w:rPr>
          <w:lang w:bidi="ar-EG"/>
        </w:rPr>
        <w:t>The gap between maximum salary and total salary distribution suggests hierarchical compensation structures.</w:t>
      </w:r>
    </w:p>
    <w:p w14:paraId="2CE09CA9" w14:textId="77777777" w:rsidR="00987C0B" w:rsidRPr="00987C0B" w:rsidRDefault="00987C0B" w:rsidP="00987C0B">
      <w:pPr>
        <w:rPr>
          <w:lang w:bidi="ar-EG"/>
        </w:rPr>
      </w:pPr>
      <w:r w:rsidRPr="00987C0B">
        <w:rPr>
          <w:lang w:bidi="ar-EG"/>
        </w:rPr>
        <w:pict w14:anchorId="400FD7C0">
          <v:rect id="_x0000_i1052" style="width:0;height:1.5pt" o:hralign="center" o:hrstd="t" o:hr="t" fillcolor="#a0a0a0" stroked="f"/>
        </w:pict>
      </w:r>
    </w:p>
    <w:p w14:paraId="3FE6D197" w14:textId="77777777" w:rsidR="00987C0B" w:rsidRPr="00987C0B" w:rsidRDefault="00987C0B" w:rsidP="00987C0B">
      <w:pPr>
        <w:rPr>
          <w:b/>
          <w:bCs/>
          <w:lang w:bidi="ar-EG"/>
        </w:rPr>
      </w:pPr>
      <w:r w:rsidRPr="00987C0B">
        <w:rPr>
          <w:rFonts w:ascii="Segoe UI Emoji" w:hAnsi="Segoe UI Emoji" w:cs="Segoe UI Emoji"/>
          <w:b/>
          <w:bCs/>
          <w:lang w:bidi="ar-EG"/>
        </w:rPr>
        <w:t>😊</w:t>
      </w:r>
      <w:r w:rsidRPr="00987C0B">
        <w:rPr>
          <w:b/>
          <w:bCs/>
          <w:lang w:bidi="ar-EG"/>
        </w:rPr>
        <w:t xml:space="preserve"> Employee Satisfaction</w:t>
      </w:r>
    </w:p>
    <w:p w14:paraId="150371AA" w14:textId="77777777" w:rsidR="00987C0B" w:rsidRPr="00987C0B" w:rsidRDefault="00987C0B" w:rsidP="00987C0B">
      <w:pPr>
        <w:numPr>
          <w:ilvl w:val="0"/>
          <w:numId w:val="5"/>
        </w:numPr>
        <w:rPr>
          <w:lang w:bidi="ar-EG"/>
        </w:rPr>
      </w:pPr>
      <w:r w:rsidRPr="00987C0B">
        <w:rPr>
          <w:lang w:bidi="ar-EG"/>
        </w:rPr>
        <w:t>Satisfaction levels show variation across employee groups, indicating opportunities for HR initiatives targeting engagement improvement.</w:t>
      </w:r>
    </w:p>
    <w:p w14:paraId="402C3823" w14:textId="77777777" w:rsidR="00987C0B" w:rsidRPr="00987C0B" w:rsidRDefault="00987C0B" w:rsidP="00987C0B">
      <w:pPr>
        <w:numPr>
          <w:ilvl w:val="0"/>
          <w:numId w:val="5"/>
        </w:numPr>
        <w:rPr>
          <w:lang w:bidi="ar-EG"/>
        </w:rPr>
      </w:pPr>
      <w:r w:rsidRPr="00987C0B">
        <w:rPr>
          <w:lang w:bidi="ar-EG"/>
        </w:rPr>
        <w:t>High satisfaction segments may reflect effective management or favorable working conditions.</w:t>
      </w:r>
    </w:p>
    <w:p w14:paraId="5E8CC2E5" w14:textId="77777777" w:rsidR="001C6105" w:rsidRDefault="001C6105">
      <w:pPr>
        <w:rPr>
          <w:rFonts w:hint="cs"/>
          <w:lang w:bidi="ar-EG"/>
        </w:rPr>
      </w:pPr>
    </w:p>
    <w:sectPr w:rsidR="001C6105" w:rsidSect="00792F6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C4C96"/>
    <w:multiLevelType w:val="multilevel"/>
    <w:tmpl w:val="AF6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53A0"/>
    <w:multiLevelType w:val="multilevel"/>
    <w:tmpl w:val="D1B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64BDA"/>
    <w:multiLevelType w:val="multilevel"/>
    <w:tmpl w:val="7B3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35A5"/>
    <w:multiLevelType w:val="multilevel"/>
    <w:tmpl w:val="664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A77AC"/>
    <w:multiLevelType w:val="multilevel"/>
    <w:tmpl w:val="AA8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271075">
    <w:abstractNumId w:val="1"/>
  </w:num>
  <w:num w:numId="2" w16cid:durableId="2044284053">
    <w:abstractNumId w:val="0"/>
  </w:num>
  <w:num w:numId="3" w16cid:durableId="2030835830">
    <w:abstractNumId w:val="2"/>
  </w:num>
  <w:num w:numId="4" w16cid:durableId="2095474696">
    <w:abstractNumId w:val="3"/>
  </w:num>
  <w:num w:numId="5" w16cid:durableId="1561789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05"/>
    <w:rsid w:val="001C6105"/>
    <w:rsid w:val="00792F6B"/>
    <w:rsid w:val="00987C0B"/>
    <w:rsid w:val="00A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62516D-997E-410C-A180-F27882D1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C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2</cp:revision>
  <dcterms:created xsi:type="dcterms:W3CDTF">2026-02-28T01:17:00Z</dcterms:created>
  <dcterms:modified xsi:type="dcterms:W3CDTF">2026-02-28T01:17:00Z</dcterms:modified>
</cp:coreProperties>
</file>