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3ADE2" w14:textId="77777777" w:rsidR="003C2F9E" w:rsidRPr="003C2F9E" w:rsidRDefault="003C2F9E" w:rsidP="003C2F9E">
      <w:pPr>
        <w:rPr>
          <w:b/>
          <w:bCs/>
          <w:lang w:bidi="ar-EG"/>
        </w:rPr>
      </w:pPr>
      <w:r w:rsidRPr="003C2F9E">
        <w:rPr>
          <w:rFonts w:ascii="Segoe UI Emoji" w:hAnsi="Segoe UI Emoji" w:cs="Segoe UI Emoji"/>
          <w:b/>
          <w:bCs/>
          <w:lang w:bidi="ar-EG"/>
        </w:rPr>
        <w:t>⭐</w:t>
      </w:r>
      <w:r w:rsidRPr="003C2F9E">
        <w:rPr>
          <w:b/>
          <w:bCs/>
          <w:lang w:bidi="ar-EG"/>
        </w:rPr>
        <w:t xml:space="preserve"> Key Insights – Transportation Performance Dashboard</w:t>
      </w:r>
    </w:p>
    <w:p w14:paraId="56D27C69" w14:textId="77777777" w:rsidR="003C2F9E" w:rsidRPr="003C2F9E" w:rsidRDefault="003C2F9E" w:rsidP="003C2F9E">
      <w:pPr>
        <w:rPr>
          <w:b/>
          <w:bCs/>
          <w:lang w:bidi="ar-EG"/>
        </w:rPr>
      </w:pPr>
      <w:r w:rsidRPr="003C2F9E">
        <w:rPr>
          <w:rFonts w:ascii="Segoe UI Emoji" w:hAnsi="Segoe UI Emoji" w:cs="Segoe UI Emoji"/>
          <w:b/>
          <w:bCs/>
          <w:lang w:bidi="ar-EG"/>
        </w:rPr>
        <w:t>🚚</w:t>
      </w:r>
      <w:r w:rsidRPr="003C2F9E">
        <w:rPr>
          <w:b/>
          <w:bCs/>
          <w:lang w:bidi="ar-EG"/>
        </w:rPr>
        <w:t xml:space="preserve"> Operational Cost Structure</w:t>
      </w:r>
    </w:p>
    <w:p w14:paraId="63FBA2A8" w14:textId="77777777" w:rsidR="003C2F9E" w:rsidRPr="003C2F9E" w:rsidRDefault="003C2F9E" w:rsidP="003C2F9E">
      <w:pPr>
        <w:numPr>
          <w:ilvl w:val="0"/>
          <w:numId w:val="1"/>
        </w:numPr>
        <w:rPr>
          <w:lang w:bidi="ar-EG"/>
        </w:rPr>
      </w:pPr>
      <w:r w:rsidRPr="003C2F9E">
        <w:rPr>
          <w:lang w:bidi="ar-EG"/>
        </w:rPr>
        <w:t>Product cost represents the largest portion of total operational expenses, indicating that procurement and inventory decisions significantly impact overall transportation cost efficiency.</w:t>
      </w:r>
    </w:p>
    <w:p w14:paraId="479BF10E" w14:textId="77777777" w:rsidR="003C2F9E" w:rsidRPr="003C2F9E" w:rsidRDefault="003C2F9E" w:rsidP="003C2F9E">
      <w:pPr>
        <w:numPr>
          <w:ilvl w:val="0"/>
          <w:numId w:val="1"/>
        </w:numPr>
        <w:rPr>
          <w:lang w:bidi="ar-EG"/>
        </w:rPr>
      </w:pPr>
      <w:r w:rsidRPr="003C2F9E">
        <w:rPr>
          <w:lang w:bidi="ar-EG"/>
        </w:rPr>
        <w:t>Delivery cost contributes a smaller but essential share, reflecting logistical and distribution activities.</w:t>
      </w:r>
    </w:p>
    <w:p w14:paraId="447B80C0" w14:textId="77777777" w:rsidR="003C2F9E" w:rsidRPr="003C2F9E" w:rsidRDefault="003C2F9E" w:rsidP="003C2F9E">
      <w:pPr>
        <w:rPr>
          <w:lang w:bidi="ar-EG"/>
        </w:rPr>
      </w:pPr>
      <w:r w:rsidRPr="003C2F9E">
        <w:rPr>
          <w:lang w:bidi="ar-EG"/>
        </w:rPr>
        <w:pict w14:anchorId="27C048A1">
          <v:rect id="_x0000_i1055" style="width:0;height:1.5pt" o:hralign="center" o:hrstd="t" o:hr="t" fillcolor="#a0a0a0" stroked="f"/>
        </w:pict>
      </w:r>
    </w:p>
    <w:p w14:paraId="51071759" w14:textId="77777777" w:rsidR="003C2F9E" w:rsidRPr="003C2F9E" w:rsidRDefault="003C2F9E" w:rsidP="003C2F9E">
      <w:pPr>
        <w:rPr>
          <w:b/>
          <w:bCs/>
          <w:lang w:bidi="ar-EG"/>
        </w:rPr>
      </w:pPr>
      <w:r w:rsidRPr="003C2F9E">
        <w:rPr>
          <w:rFonts w:ascii="Segoe UI Emoji" w:hAnsi="Segoe UI Emoji" w:cs="Segoe UI Emoji"/>
          <w:b/>
          <w:bCs/>
          <w:lang w:bidi="ar-EG"/>
        </w:rPr>
        <w:t>📦</w:t>
      </w:r>
      <w:r w:rsidRPr="003C2F9E">
        <w:rPr>
          <w:b/>
          <w:bCs/>
          <w:lang w:bidi="ar-EG"/>
        </w:rPr>
        <w:t xml:space="preserve"> Order Volume &amp; Activity</w:t>
      </w:r>
    </w:p>
    <w:p w14:paraId="181783C2" w14:textId="77777777" w:rsidR="003C2F9E" w:rsidRPr="003C2F9E" w:rsidRDefault="003C2F9E" w:rsidP="003C2F9E">
      <w:pPr>
        <w:numPr>
          <w:ilvl w:val="0"/>
          <w:numId w:val="2"/>
        </w:numPr>
        <w:rPr>
          <w:lang w:bidi="ar-EG"/>
        </w:rPr>
      </w:pPr>
      <w:r w:rsidRPr="003C2F9E">
        <w:rPr>
          <w:lang w:bidi="ar-EG"/>
        </w:rPr>
        <w:t>The total number of orders indicates moderate operational activity, suggesting stable demand within the analyzed period.</w:t>
      </w:r>
    </w:p>
    <w:p w14:paraId="59265575" w14:textId="77777777" w:rsidR="003C2F9E" w:rsidRPr="003C2F9E" w:rsidRDefault="003C2F9E" w:rsidP="003C2F9E">
      <w:pPr>
        <w:numPr>
          <w:ilvl w:val="0"/>
          <w:numId w:val="2"/>
        </w:numPr>
        <w:rPr>
          <w:lang w:bidi="ar-EG"/>
        </w:rPr>
      </w:pPr>
      <w:r w:rsidRPr="003C2F9E">
        <w:rPr>
          <w:lang w:bidi="ar-EG"/>
        </w:rPr>
        <w:t>Order volume trends show fluctuations across months, highlighting potential seasonality in transportation demand.</w:t>
      </w:r>
    </w:p>
    <w:p w14:paraId="2EA95B3F" w14:textId="77777777" w:rsidR="003C2F9E" w:rsidRPr="003C2F9E" w:rsidRDefault="003C2F9E" w:rsidP="003C2F9E">
      <w:pPr>
        <w:rPr>
          <w:lang w:bidi="ar-EG"/>
        </w:rPr>
      </w:pPr>
      <w:r w:rsidRPr="003C2F9E">
        <w:rPr>
          <w:lang w:bidi="ar-EG"/>
        </w:rPr>
        <w:pict w14:anchorId="16AF0363">
          <v:rect id="_x0000_i1056" style="width:0;height:1.5pt" o:hralign="center" o:hrstd="t" o:hr="t" fillcolor="#a0a0a0" stroked="f"/>
        </w:pict>
      </w:r>
    </w:p>
    <w:p w14:paraId="321E4F63" w14:textId="77777777" w:rsidR="003C2F9E" w:rsidRPr="003C2F9E" w:rsidRDefault="003C2F9E" w:rsidP="003C2F9E">
      <w:pPr>
        <w:rPr>
          <w:b/>
          <w:bCs/>
          <w:lang w:bidi="ar-EG"/>
        </w:rPr>
      </w:pPr>
      <w:r w:rsidRPr="003C2F9E">
        <w:rPr>
          <w:rFonts w:ascii="Segoe UI Emoji" w:hAnsi="Segoe UI Emoji" w:cs="Segoe UI Emoji"/>
          <w:b/>
          <w:bCs/>
          <w:lang w:bidi="ar-EG"/>
        </w:rPr>
        <w:t>📈</w:t>
      </w:r>
      <w:r w:rsidRPr="003C2F9E">
        <w:rPr>
          <w:b/>
          <w:bCs/>
          <w:lang w:bidi="ar-EG"/>
        </w:rPr>
        <w:t xml:space="preserve"> Performance Trend Analysis</w:t>
      </w:r>
    </w:p>
    <w:p w14:paraId="4FD85817" w14:textId="77777777" w:rsidR="003C2F9E" w:rsidRPr="003C2F9E" w:rsidRDefault="003C2F9E" w:rsidP="003C2F9E">
      <w:pPr>
        <w:numPr>
          <w:ilvl w:val="0"/>
          <w:numId w:val="3"/>
        </w:numPr>
        <w:rPr>
          <w:lang w:bidi="ar-EG"/>
        </w:rPr>
      </w:pPr>
      <w:r w:rsidRPr="003C2F9E">
        <w:rPr>
          <w:lang w:bidi="ar-EG"/>
        </w:rPr>
        <w:t>Monthly performance trends reveal periods of growth followed by temporary declines, suggesting external factors such as demand cycles or operational constraints.</w:t>
      </w:r>
    </w:p>
    <w:p w14:paraId="39B83D01" w14:textId="77777777" w:rsidR="003C2F9E" w:rsidRPr="003C2F9E" w:rsidRDefault="003C2F9E" w:rsidP="003C2F9E">
      <w:pPr>
        <w:numPr>
          <w:ilvl w:val="0"/>
          <w:numId w:val="3"/>
        </w:numPr>
        <w:rPr>
          <w:lang w:bidi="ar-EG"/>
        </w:rPr>
      </w:pPr>
      <w:r w:rsidRPr="003C2F9E">
        <w:rPr>
          <w:lang w:bidi="ar-EG"/>
        </w:rPr>
        <w:t>The peak performance period indicates optimal operational efficiency and demand alignment.</w:t>
      </w:r>
    </w:p>
    <w:p w14:paraId="6C091040" w14:textId="77777777" w:rsidR="003C2F9E" w:rsidRPr="003C2F9E" w:rsidRDefault="003C2F9E" w:rsidP="003C2F9E">
      <w:pPr>
        <w:rPr>
          <w:lang w:bidi="ar-EG"/>
        </w:rPr>
      </w:pPr>
      <w:r w:rsidRPr="003C2F9E">
        <w:rPr>
          <w:lang w:bidi="ar-EG"/>
        </w:rPr>
        <w:pict w14:anchorId="53219799">
          <v:rect id="_x0000_i1057" style="width:0;height:1.5pt" o:hralign="center" o:hrstd="t" o:hr="t" fillcolor="#a0a0a0" stroked="f"/>
        </w:pict>
      </w:r>
    </w:p>
    <w:p w14:paraId="32C14CA1" w14:textId="77777777" w:rsidR="003C2F9E" w:rsidRPr="003C2F9E" w:rsidRDefault="003C2F9E" w:rsidP="003C2F9E">
      <w:pPr>
        <w:rPr>
          <w:b/>
          <w:bCs/>
          <w:lang w:bidi="ar-EG"/>
        </w:rPr>
      </w:pPr>
      <w:r w:rsidRPr="003C2F9E">
        <w:rPr>
          <w:rFonts w:ascii="Segoe UI Emoji" w:hAnsi="Segoe UI Emoji" w:cs="Segoe UI Emoji"/>
          <w:b/>
          <w:bCs/>
          <w:lang w:bidi="ar-EG"/>
        </w:rPr>
        <w:t>💰</w:t>
      </w:r>
      <w:r w:rsidRPr="003C2F9E">
        <w:rPr>
          <w:b/>
          <w:bCs/>
          <w:lang w:bidi="ar-EG"/>
        </w:rPr>
        <w:t xml:space="preserve"> Profitability &amp; Efficiency</w:t>
      </w:r>
    </w:p>
    <w:p w14:paraId="3CA58D30" w14:textId="77777777" w:rsidR="003C2F9E" w:rsidRPr="003C2F9E" w:rsidRDefault="003C2F9E" w:rsidP="003C2F9E">
      <w:pPr>
        <w:numPr>
          <w:ilvl w:val="0"/>
          <w:numId w:val="4"/>
        </w:numPr>
        <w:rPr>
          <w:lang w:bidi="ar-EG"/>
        </w:rPr>
      </w:pPr>
      <w:r w:rsidRPr="003C2F9E">
        <w:rPr>
          <w:lang w:bidi="ar-EG"/>
        </w:rPr>
        <w:t xml:space="preserve">The calculated </w:t>
      </w:r>
      <w:r w:rsidRPr="003C2F9E">
        <w:rPr>
          <w:b/>
          <w:bCs/>
          <w:lang w:bidi="ar-EG"/>
        </w:rPr>
        <w:t>Cost per Order (~$14,420)</w:t>
      </w:r>
      <w:r w:rsidRPr="003C2F9E">
        <w:rPr>
          <w:lang w:bidi="ar-EG"/>
        </w:rPr>
        <w:t xml:space="preserve"> provides a clear efficiency metric, enabling comparison across time periods and supporting cost optimization initiatives.</w:t>
      </w:r>
    </w:p>
    <w:p w14:paraId="362635F7" w14:textId="77777777" w:rsidR="003C2F9E" w:rsidRPr="003C2F9E" w:rsidRDefault="003C2F9E" w:rsidP="003C2F9E">
      <w:pPr>
        <w:numPr>
          <w:ilvl w:val="0"/>
          <w:numId w:val="4"/>
        </w:numPr>
        <w:rPr>
          <w:lang w:bidi="ar-EG"/>
        </w:rPr>
      </w:pPr>
      <w:r w:rsidRPr="003C2F9E">
        <w:rPr>
          <w:lang w:bidi="ar-EG"/>
        </w:rPr>
        <w:t>Variations in income compared to total cost highlight opportunities to improve operational margins.</w:t>
      </w:r>
    </w:p>
    <w:p w14:paraId="72F1222A" w14:textId="77777777" w:rsidR="003C2F9E" w:rsidRPr="003C2F9E" w:rsidRDefault="003C2F9E" w:rsidP="003C2F9E">
      <w:pPr>
        <w:rPr>
          <w:lang w:bidi="ar-EG"/>
        </w:rPr>
      </w:pPr>
      <w:r w:rsidRPr="003C2F9E">
        <w:rPr>
          <w:lang w:bidi="ar-EG"/>
        </w:rPr>
        <w:pict w14:anchorId="4AC1AFFC">
          <v:rect id="_x0000_i1058" style="width:0;height:1.5pt" o:hralign="center" o:hrstd="t" o:hr="t" fillcolor="#a0a0a0" stroked="f"/>
        </w:pict>
      </w:r>
    </w:p>
    <w:p w14:paraId="27B89281" w14:textId="77777777" w:rsidR="003C2F9E" w:rsidRPr="003C2F9E" w:rsidRDefault="003C2F9E" w:rsidP="003C2F9E">
      <w:pPr>
        <w:rPr>
          <w:b/>
          <w:bCs/>
          <w:lang w:bidi="ar-EG"/>
        </w:rPr>
      </w:pPr>
      <w:r w:rsidRPr="003C2F9E">
        <w:rPr>
          <w:rFonts w:ascii="Segoe UI Emoji" w:hAnsi="Segoe UI Emoji" w:cs="Segoe UI Emoji"/>
          <w:b/>
          <w:bCs/>
          <w:lang w:bidi="ar-EG"/>
        </w:rPr>
        <w:t>🌍</w:t>
      </w:r>
      <w:r w:rsidRPr="003C2F9E">
        <w:rPr>
          <w:b/>
          <w:bCs/>
          <w:lang w:bidi="ar-EG"/>
        </w:rPr>
        <w:t xml:space="preserve"> Geographic Performance</w:t>
      </w:r>
    </w:p>
    <w:p w14:paraId="6ED93268" w14:textId="77777777" w:rsidR="003C2F9E" w:rsidRPr="003C2F9E" w:rsidRDefault="003C2F9E" w:rsidP="003C2F9E">
      <w:pPr>
        <w:numPr>
          <w:ilvl w:val="0"/>
          <w:numId w:val="5"/>
        </w:numPr>
        <w:rPr>
          <w:lang w:bidi="ar-EG"/>
        </w:rPr>
      </w:pPr>
      <w:r w:rsidRPr="003C2F9E">
        <w:rPr>
          <w:lang w:bidi="ar-EG"/>
        </w:rPr>
        <w:t>Regional distribution analysis shows uneven performance across locations, with certain regions contributing significantly higher activity levels.</w:t>
      </w:r>
    </w:p>
    <w:p w14:paraId="1D6FADEE" w14:textId="77777777" w:rsidR="003C2F9E" w:rsidRPr="003C2F9E" w:rsidRDefault="003C2F9E" w:rsidP="003C2F9E">
      <w:pPr>
        <w:numPr>
          <w:ilvl w:val="0"/>
          <w:numId w:val="5"/>
        </w:numPr>
        <w:rPr>
          <w:lang w:bidi="ar-EG"/>
        </w:rPr>
      </w:pPr>
      <w:r w:rsidRPr="003C2F9E">
        <w:rPr>
          <w:lang w:bidi="ar-EG"/>
        </w:rPr>
        <w:lastRenderedPageBreak/>
        <w:t>High-performing regions may represent strategic markets requiring sustained operational focus.</w:t>
      </w:r>
    </w:p>
    <w:p w14:paraId="60703789" w14:textId="77777777" w:rsidR="003C2F9E" w:rsidRPr="003C2F9E" w:rsidRDefault="003C2F9E" w:rsidP="003C2F9E">
      <w:pPr>
        <w:rPr>
          <w:lang w:bidi="ar-EG"/>
        </w:rPr>
      </w:pPr>
      <w:r w:rsidRPr="003C2F9E">
        <w:rPr>
          <w:lang w:bidi="ar-EG"/>
        </w:rPr>
        <w:pict w14:anchorId="03892381">
          <v:rect id="_x0000_i1059" style="width:0;height:1.5pt" o:hralign="center" o:hrstd="t" o:hr="t" fillcolor="#a0a0a0" stroked="f"/>
        </w:pict>
      </w:r>
    </w:p>
    <w:p w14:paraId="4C0F65D3" w14:textId="77777777" w:rsidR="003C2F9E" w:rsidRPr="003C2F9E" w:rsidRDefault="003C2F9E" w:rsidP="003C2F9E">
      <w:pPr>
        <w:rPr>
          <w:b/>
          <w:bCs/>
          <w:lang w:bidi="ar-EG"/>
        </w:rPr>
      </w:pPr>
      <w:r w:rsidRPr="003C2F9E">
        <w:rPr>
          <w:rFonts w:ascii="Segoe UI Emoji" w:hAnsi="Segoe UI Emoji" w:cs="Segoe UI Emoji"/>
          <w:b/>
          <w:bCs/>
          <w:lang w:bidi="ar-EG"/>
        </w:rPr>
        <w:t>📊</w:t>
      </w:r>
      <w:r w:rsidRPr="003C2F9E">
        <w:rPr>
          <w:b/>
          <w:bCs/>
          <w:lang w:bidi="ar-EG"/>
        </w:rPr>
        <w:t xml:space="preserve"> Outlier Identification</w:t>
      </w:r>
    </w:p>
    <w:p w14:paraId="05C22E71" w14:textId="77777777" w:rsidR="003C2F9E" w:rsidRPr="003C2F9E" w:rsidRDefault="003C2F9E" w:rsidP="003C2F9E">
      <w:pPr>
        <w:numPr>
          <w:ilvl w:val="0"/>
          <w:numId w:val="6"/>
        </w:numPr>
        <w:rPr>
          <w:lang w:bidi="ar-EG"/>
        </w:rPr>
      </w:pPr>
      <w:r w:rsidRPr="003C2F9E">
        <w:rPr>
          <w:lang w:bidi="ar-EG"/>
        </w:rPr>
        <w:t>The presence of outliers suggests exceptional transactions or operational anomalies that may require further investigation to understand underlying causes.</w:t>
      </w:r>
    </w:p>
    <w:p w14:paraId="1AC4B58C" w14:textId="77777777" w:rsidR="007542DC" w:rsidRPr="003C2F9E" w:rsidRDefault="007542DC">
      <w:pPr>
        <w:rPr>
          <w:rFonts w:hint="cs"/>
          <w:lang w:bidi="ar-EG"/>
        </w:rPr>
      </w:pPr>
    </w:p>
    <w:sectPr w:rsidR="007542DC" w:rsidRPr="003C2F9E" w:rsidSect="00792F6B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D4B73"/>
    <w:multiLevelType w:val="multilevel"/>
    <w:tmpl w:val="8F2A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711F7"/>
    <w:multiLevelType w:val="multilevel"/>
    <w:tmpl w:val="E582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16972"/>
    <w:multiLevelType w:val="multilevel"/>
    <w:tmpl w:val="EF0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95D7C"/>
    <w:multiLevelType w:val="multilevel"/>
    <w:tmpl w:val="40B4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B2689"/>
    <w:multiLevelType w:val="multilevel"/>
    <w:tmpl w:val="2D10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06EA5"/>
    <w:multiLevelType w:val="multilevel"/>
    <w:tmpl w:val="E248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375127">
    <w:abstractNumId w:val="0"/>
  </w:num>
  <w:num w:numId="2" w16cid:durableId="1816724498">
    <w:abstractNumId w:val="3"/>
  </w:num>
  <w:num w:numId="3" w16cid:durableId="94833383">
    <w:abstractNumId w:val="1"/>
  </w:num>
  <w:num w:numId="4" w16cid:durableId="521435907">
    <w:abstractNumId w:val="4"/>
  </w:num>
  <w:num w:numId="5" w16cid:durableId="1381397159">
    <w:abstractNumId w:val="5"/>
  </w:num>
  <w:num w:numId="6" w16cid:durableId="1663191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2DC"/>
    <w:rsid w:val="003C2F9E"/>
    <w:rsid w:val="007542DC"/>
    <w:rsid w:val="00792F6B"/>
    <w:rsid w:val="00AC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A1F438-8E2C-4231-8313-93FDD9E6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54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0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Tito</cp:lastModifiedBy>
  <cp:revision>2</cp:revision>
  <dcterms:created xsi:type="dcterms:W3CDTF">2026-02-28T02:43:00Z</dcterms:created>
  <dcterms:modified xsi:type="dcterms:W3CDTF">2026-02-28T02:44:00Z</dcterms:modified>
</cp:coreProperties>
</file>