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1F3864"/>
          <w:sz w:val="44"/>
          <w:szCs w:val="44"/>
        </w:rPr>
        <w:t xml:space="preserve">AUTO LOAN SECURITISATION</w:t>
      </w:r>
    </w:p>
    <w:p>
      <w:pPr>
        <w:spacing w:after="60"/>
        <w:jc w:val="center"/>
      </w:pPr>
      <w:r>
        <w:rPr>
          <w:color w:val="2E5395"/>
          <w:sz w:val="30"/>
          <w:szCs w:val="30"/>
        </w:rPr>
        <w:t xml:space="preserve">Data Analytics &amp; Performance Report</w:t>
      </w:r>
    </w:p>
    <w:p>
      <w:pPr>
        <w:spacing w:after="40"/>
        <w:jc w:val="center"/>
      </w:pPr>
      <w:r>
        <w:rPr>
          <w:i/>
          <w:iCs/>
          <w:color w:val="555555"/>
          <w:sz w:val="22"/>
          <w:szCs w:val="22"/>
        </w:rPr>
        <w:t xml:space="preserve">Plain-Language Edition — with glossary and explanations</w:t>
      </w:r>
    </w:p>
    <w:p>
      <w:pPr>
        <w:spacing w:after="40" w:before="500"/>
        <w:jc w:val="center"/>
      </w:pPr>
      <w:r>
        <w:rPr>
          <w:color w:val="222222"/>
          <w:sz w:val="22"/>
          <w:szCs w:val="22"/>
        </w:rPr>
        <w:t xml:space="preserve">Prepared by: Securitisation Analytics Team</w:t>
      </w:r>
    </w:p>
    <w:p>
      <w:pPr>
        <w:spacing w:after="40"/>
        <w:jc w:val="center"/>
      </w:pPr>
      <w:r>
        <w:rPr>
          <w:color w:val="222222"/>
          <w:sz w:val="22"/>
          <w:szCs w:val="22"/>
        </w:rPr>
        <w:t xml:space="preserve">Report Date: August 2026</w:t>
      </w:r>
    </w:p>
    <w:p>
      <w:pPr>
        <w:spacing w:after="40"/>
        <w:jc w:val="center"/>
      </w:pPr>
      <w:r>
        <w:rPr>
          <w:color w:val="222222"/>
          <w:sz w:val="22"/>
          <w:szCs w:val="22"/>
        </w:rPr>
        <w:t xml:space="preserve">Version: 1.1 (Readability Revision)  |  Status: Final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1. Executive Summary — In Plain Terms</w:t>
      </w:r>
    </w:p>
    <w:p>
      <w:pPr>
        <w:spacing w:after="160" w:line="300"/>
      </w:pPr>
      <w:r>
        <w:t xml:space="preserve">This report explains how loan data for a pool of auto loans (loans used to buy cars) was collected, cleaned, organised, and checked — so it can be trusted for investor reporting and risk monitoring. Think of it as the story of how messy spreadsheet-style data became a reliable, query-ready database.</w:t>
      </w:r>
    </w:p>
    <w:p>
      <w:pPr>
        <w:spacing w:after="160" w:line="300"/>
      </w:pPr>
      <w:r>
        <w:rPr>
          <w:b/>
          <w:bCs/>
        </w:rPr>
        <w:t xml:space="preserve">In short: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Raw loan and repayment records were loaded into a database and reorganised into a clean, logical structure.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The data was checked for errors — missing IDs, duplicate records, and mismatched records between tables — and it passed every check.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Key portfolio health numbers (like total loan balance and how many loans are overdue) were calculated and verified.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The result is ready to feed into Power BI dashboards and regulatory/investor reports.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At a Glance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It Means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Total Portfolio Balance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The sum of money still owed across all active auto loans.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Loans 30+ Days Past Due (DPD)</w:t>
            </w:r>
          </w:p>
        </w:tc>
        <w:tc>
          <w:tcPr>
            <w:tcW w:type="dxa" w:w="6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Loans where a payment is at least 30 days late — an early warning sign.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Non-Performing Loans (90+ DPD)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Loans at least 90 days late — classified as high-risk / non-performing.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Data Integrity Confirmed</w:t>
            </w:r>
          </w:p>
        </w:tc>
        <w:tc>
          <w:tcPr>
            <w:tcW w:type="dxa" w:w="6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No loan records were missing their ID, and every loan matched correctly across tables.</w:t>
            </w:r>
          </w:p>
        </w:tc>
      </w:tr>
    </w:tbl>
    <w:p>
      <w:pPr>
        <w:spacing w:after="160" w:line="300"/>
      </w:pPr>
      <w:r>
        <w:t xml:space="preserve"/>
      </w:r>
    </w:p>
    <w:tbl>
      <w:tblPr>
        <w:tblW w:type="pct" w:w="100%"/>
        <w:tblBorders>
          <w:top w:val="single" w:color="2E5395" w:sz="4"/>
          <w:left w:val="single" w:color="2E5395" w:sz="4"/>
          <w:bottom w:val="single" w:color="2E5395" w:sz="4"/>
          <w:right w:val="single" w:color="2E539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CE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Why this matters</w:t>
            </w:r>
          </w:p>
          <w:p>
            <w:pPr>
              <w:spacing w:after="40"/>
            </w:pPr>
            <w:r>
              <w:rPr>
                <w:color w:val="222222"/>
              </w:rPr>
              <w:t xml:space="preserve">Investors and regulators rely on these numbers being accurate and traceable. The checks in this report confirm the data can be trusted before it's used for decisions.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2. Glossary — Key Terms Used in This Report</w:t>
      </w:r>
    </w:p>
    <w:p>
      <w:pPr>
        <w:spacing w:after="160" w:line="300"/>
      </w:pPr>
      <w:r>
        <w:t xml:space="preserve">Skip this section if you're already familiar with the terms — otherwise, refer back here whenever a technical word appears.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Plain-Language Meaning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DPD (Days Past Due)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How many days late a loan payment is. 0 DPD means the loan is fully up to date.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NPA (Non-Performing Asset)</w:t>
            </w:r>
          </w:p>
        </w:tc>
        <w:tc>
          <w:tcPr>
            <w:tcW w:type="dxa" w:w="69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A loan that is 90+ days overdue — treated as high risk under regulatory rules.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ETL (Extract, Transform, Load)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The 3-step process of pulling raw data in, cleaning/reshaping it, and saving it into the final database.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Star Schema</w:t>
            </w:r>
          </w:p>
        </w:tc>
        <w:tc>
          <w:tcPr>
            <w:tcW w:type="dxa" w:w="69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A way of organising database tables so that one central table (facts) links out to supporting reference tables (dimensions) — makes reporting faster and simpler.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Dimension Table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A reference table describing "things" — e.g. loan details, dates. Doesn't change often.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Fact Table</w:t>
            </w:r>
          </w:p>
        </w:tc>
        <w:tc>
          <w:tcPr>
            <w:tcW w:type="dxa" w:w="69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A table that records "events" or measurements over time — e.g. a loan's delinquency status each month.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Primary Key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The column that uniquely identifies each row in a table (like a loan ID).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Referential Integrity</w:t>
            </w:r>
          </w:p>
        </w:tc>
        <w:tc>
          <w:tcPr>
            <w:tcW w:type="dxa" w:w="69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A check confirming that related records in two tables actually match up correctly (no orphaned records).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Vintage / Static Pool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Loans grouped by the month they were originated, used to compare how different loan "batches" perform over time.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Roll Rate</w:t>
            </w:r>
          </w:p>
        </w:tc>
        <w:tc>
          <w:tcPr>
            <w:tcW w:type="dxa" w:w="69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The rate at which loans move from one DPD bucket to a worse one (e.g. from current to 30+ days late).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LGD / PD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Loss Given Default / Probability of Default — risk-scoring measures used to estimate potential losses.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DAX</w:t>
            </w:r>
          </w:p>
        </w:tc>
        <w:tc>
          <w:tcPr>
            <w:tcW w:type="dxa" w:w="69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The formula language used inside Power BI to build calculated metrics.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3. How the Data Is Organised</w:t>
      </w:r>
    </w:p>
    <w:p>
      <w:pPr>
        <w:spacing w:after="160" w:line="300"/>
      </w:pPr>
      <w:r>
        <w:t xml:space="preserve">The raw data arrived as several separate tables with technical, system-generated names. The first step was to rename and restructure them into a standard, easy-to-navigate layout called a star schema — described above in the Glossary.</w:t>
      </w:r>
    </w:p>
    <w:p>
      <w:pPr>
        <w:pStyle w:val="Heading2"/>
        <w:spacing w:after="140" w:before="320"/>
      </w:pPr>
      <w:r>
        <w:rPr>
          <w:b/>
          <w:bCs/>
          <w:color w:val="1F3864"/>
        </w:rPr>
        <w:t xml:space="preserve">3.1 Table Renaming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1800"/>
        <w:gridCol w:w="14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Original Table Name</w:t>
            </w:r>
          </w:p>
        </w:tc>
        <w:tc>
          <w:tcPr>
            <w:tcW w:type="dxa" w:w="2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Renamed To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Unique ID (Primary Key)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auto_loan_securitisation_data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dim_loans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Reference table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loanid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dpd_snapshot_history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fact_loan_performance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Event/measurement table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loanid + snapshot_date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dynamic_loss_monthly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dynamic_loss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Analytical table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period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static_pool_vintage_data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static_pool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Analytical table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vintage_month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1F3864"/>
        </w:rPr>
        <w:t xml:space="preserve">3.2 The Calendar Table (dim_date)</w:t>
      </w:r>
    </w:p>
    <w:p>
      <w:pPr>
        <w:spacing w:after="160" w:line="300"/>
      </w:pPr>
      <w:r>
        <w:t xml:space="preserve">A dedicated calendar table was built covering every date from 1 January 2020 through 31 December 2030. Instead of calculating year, month, or quarter on the fly every time a report runs, this table has them pre-listed, which makes filtering and trend charts faster and more consistent.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full_date — the calendar date itself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year — for year-based filtering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month — the month number, used for sorting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month_name — a readable label (e.g. "March") for charts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quarter — groups months into Q1–Q4 for period comparisons</w:t>
      </w:r>
    </w:p>
    <w:tbl>
      <w:tblPr>
        <w:tblW w:type="pct" w:w="100%"/>
        <w:tblBorders>
          <w:top w:val="single" w:color="2E5395" w:sz="4"/>
          <w:left w:val="single" w:color="2E5395" w:sz="4"/>
          <w:bottom w:val="single" w:color="2E5395" w:sz="4"/>
          <w:right w:val="single" w:color="2E539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Why build a separate calendar table?</w:t>
            </w:r>
          </w:p>
          <w:p>
            <w:pPr>
              <w:spacing w:after="40"/>
            </w:pPr>
            <w:r>
              <w:rPr>
                <w:color w:val="222222"/>
              </w:rPr>
              <w:t xml:space="preserve">It's a data-warehousing best practice. It keeps date logic (quarters, fiscal years, holidays) consistent everywhere it's used, and it's faster than recalculating dates inside every query.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4. How the Data Was Collected and Cleaned (ETL)</w:t>
      </w:r>
    </w:p>
    <w:p>
      <w:pPr>
        <w:spacing w:after="160" w:line="300"/>
      </w:pPr>
      <w:r>
        <w:t xml:space="preserve">ETL stands for Extract, Transform, Load — the standard three-step process for moving raw data into a clean, usable database.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31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4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Happened</w:t>
            </w:r>
          </w:p>
        </w:tc>
        <w:tc>
          <w:tcPr>
            <w:tcW w:type="dxa" w:w="3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 Technical Terms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1. Extract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Raw loan tables were loaded into the working database.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USE projects</w:t>
            </w:r>
          </w:p>
        </w:tc>
      </w:tr>
      <w:tr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2. Transform</w:t>
            </w:r>
          </w:p>
        </w:tc>
        <w:tc>
          <w:tcPr>
            <w:tcW w:type="dxa" w:w="4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Tables were renamed to clear, meaningful names.</w:t>
            </w:r>
          </w:p>
        </w:tc>
        <w:tc>
          <w:tcPr>
            <w:tcW w:type="dxa" w:w="3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ALTER TABLE ... RENAME TO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2. Transform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A safety setting was temporarily relaxed to allow bulk updates.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SET SQL_SAFE_UPDATES = 0</w:t>
            </w:r>
          </w:p>
        </w:tc>
      </w:tr>
      <w:tr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2. Transform</w:t>
            </w:r>
          </w:p>
        </w:tc>
        <w:tc>
          <w:tcPr>
            <w:tcW w:type="dxa" w:w="4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The calendar table (2020–2030) was generated.</w:t>
            </w:r>
          </w:p>
        </w:tc>
        <w:tc>
          <w:tcPr>
            <w:tcW w:type="dxa" w:w="3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INSERT INTO dim_date ... CROSS JOIN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3. Load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Loan and performance tables were linked and checked.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JOIN dim_loans ON loanid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1F3864"/>
        </w:rPr>
        <w:t xml:space="preserve">4.1 Data Quality Checks — All Passed</w:t>
      </w:r>
    </w:p>
    <w:p>
      <w:pPr>
        <w:spacing w:after="160" w:line="300"/>
      </w:pPr>
      <w:r>
        <w:t xml:space="preserve">Before the data could be trusted for reporting, three checks were run: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1900"/>
        <w:gridCol w:w="25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It Looks For</w:t>
            </w:r>
          </w:p>
        </w:tc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If It Had Failed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Missing IDs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Any loan record without a Loan ID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0 found — passed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Reject and log the record</w:t>
            </w:r>
          </w:p>
        </w:tc>
      </w:tr>
      <w:tr>
        <w:tc>
          <w:tcPr>
            <w:tcW w:type="dxa" w:w="19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Duplicate IDs</w:t>
            </w:r>
          </w:p>
        </w:tc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The same Loan ID appearing more than once</w:t>
            </w:r>
          </w:p>
        </w:tc>
        <w:tc>
          <w:tcPr>
            <w:tcW w:type="dxa" w:w="19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0 found — passed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Remove duplicates, re-run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Matching Records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Every loan appears correctly in both tables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All matched — passed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Flag mismatched records</w:t>
            </w:r>
          </w:p>
        </w:tc>
      </w:tr>
    </w:tbl>
    <w:p>
      <w:pPr>
        <w:spacing w:after="160" w:line="300"/>
      </w:pPr>
      <w:r>
        <w:t xml:space="preserve"/>
      </w:r>
    </w:p>
    <w:tbl>
      <w:tblPr>
        <w:tblW w:type="pct" w:w="100%"/>
        <w:tblBorders>
          <w:top w:val="single" w:color="2E5395" w:sz="4"/>
          <w:left w:val="single" w:color="2E5395" w:sz="4"/>
          <w:bottom w:val="single" w:color="2E5395" w:sz="4"/>
          <w:right w:val="single" w:color="2E539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CE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Quality Outcome</w:t>
            </w:r>
          </w:p>
          <w:p>
            <w:pPr>
              <w:spacing w:after="40"/>
            </w:pPr>
            <w:r>
              <w:rPr>
                <w:color w:val="222222"/>
              </w:rPr>
              <w:t xml:space="preserve">All checks passed. No missing loan IDs, no duplicates, and every loan record correctly linked across tables.</w:t>
            </w:r>
          </w:p>
          <w:p>
            <w:pPr>
              <w:spacing w:after="40"/>
            </w:pPr>
            <w:r>
              <w:rPr>
                <w:color w:val="222222"/>
              </w:rPr>
              <w:t xml:space="preserve">The bulk-update safety setting was switched off only for this one working session — it was not left changed permanently.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5. What's Inside Each Table</w:t>
      </w:r>
    </w:p>
    <w:p>
      <w:pPr>
        <w:pStyle w:val="Heading2"/>
        <w:spacing w:after="140" w:before="320"/>
      </w:pPr>
      <w:r>
        <w:rPr>
          <w:b/>
          <w:bCs/>
          <w:color w:val="1F3864"/>
        </w:rPr>
        <w:t xml:space="preserve">5.1 dim_loans — Loan Details Table</w:t>
      </w:r>
    </w:p>
    <w:p>
      <w:pPr>
        <w:spacing w:after="160" w:line="300"/>
      </w:pPr>
      <w:r>
        <w:t xml:space="preserve">Stores the fixed details captured when each loan was originated (i.e., first issued).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6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It Stores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loanid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Text/Number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Unique ID for each loan (primary key)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currentbalance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Decimal</w:t>
            </w:r>
          </w:p>
        </w:tc>
        <w:tc>
          <w:tcPr>
            <w:tcW w:type="dxa" w:w="5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Amount still owed — used in the main portfolio-size metric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[origination fields]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Various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Borrower details, vehicle info, loan term, interest rate, loan-to-value ratio, etc.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1F3864"/>
        </w:rPr>
        <w:t xml:space="preserve">5.2 fact_loan_performance — Monthly Repayment Status</w:t>
      </w:r>
    </w:p>
    <w:p>
      <w:pPr>
        <w:spacing w:after="160" w:line="300"/>
      </w:pPr>
      <w:r>
        <w:t xml:space="preserve">Records how overdue each loan is, checked once per month. This table drives all the risk metrics in the report.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6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It Stores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loanid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Text/Number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Links back to the loan in dim_loans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dpd_days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Number</w:t>
            </w:r>
          </w:p>
        </w:tc>
        <w:tc>
          <w:tcPr>
            <w:tcW w:type="dxa" w:w="5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How many days overdue the loan was on the check date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dpd_bucket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Text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Category: Current / 1–29 / 30–59 / 60–89 / 90+ days overdue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snapshot_date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Date</w:t>
            </w:r>
          </w:p>
        </w:tc>
        <w:tc>
          <w:tcPr>
            <w:tcW w:type="dxa" w:w="5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The date this overdue status was measured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1F3864"/>
        </w:rPr>
        <w:t xml:space="preserve">5.3 Supporting Tables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7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Purpose in Plain Terms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dynamic_loss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Tracks how losses build up over time for each group of loans (loss curve).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static_pool</w:t>
            </w:r>
          </w:p>
        </w:tc>
        <w:tc>
          <w:tcPr>
            <w:tcW w:type="dxa" w:w="7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Groups loans by the month they were issued, to compare "batches" against each other.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dim_date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The calendar reference table described in Section 3.2.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6. Key Numbers That Are Tracked (KPIs)</w:t>
      </w:r>
    </w:p>
    <w:p>
      <w:pPr>
        <w:spacing w:after="160" w:line="300"/>
      </w:pPr>
      <w:r>
        <w:t xml:space="preserve">These are the core health metrics for the loan portfolio. They were checked directly against the data and match standard reporting requirements for asset-backed securities (ABS) — i.e., securities backed by pools of loans like these.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 Plain Terms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Total Portfolio Balance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Total money still owed across all loans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The headline exposure figure investors track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30+ DPD Count</w:t>
            </w:r>
          </w:p>
        </w:tc>
        <w:tc>
          <w:tcPr>
            <w:tcW w:type="dxa" w:w="3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Number of loans at least 30 days overdue</w:t>
            </w:r>
          </w:p>
        </w:tc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An early warning sign of rising risk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NPA Count (90+ DPD)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Number of loans 90+ days overdue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The formal, regulator-defined non-performing threshold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Matching Record Count</w:t>
            </w:r>
          </w:p>
        </w:tc>
        <w:tc>
          <w:tcPr>
            <w:tcW w:type="dxa" w:w="3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Loans that appear correctly in both tables</w:t>
            </w:r>
          </w:p>
        </w:tc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Confirms the data itself is complete and trustworthy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1F3864"/>
        </w:rPr>
        <w:t xml:space="preserve">6.1 Risk Tiers — How Overdue Loans Are Classified</w:t>
      </w:r>
    </w:p>
    <w:p>
      <w:pPr>
        <w:spacing w:after="160" w:line="300"/>
      </w:pPr>
      <w:r>
        <w:t xml:space="preserve">Loans are sorted into risk "buckets" based on how many days overdue they are. This is used both for internal monitoring and to meet regulatory (RBI) classification rules.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700"/>
      </w:tblGrid>
      <w:tr>
        <w:trPr>
          <w:tblHeader/>
        </w:trPr>
        <w:tc>
          <w:tcPr>
            <w:tcW w:type="dxa" w:w="18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Days Overdue</w:t>
            </w:r>
          </w:p>
        </w:tc>
        <w:tc>
          <w:tcPr>
            <w:tcW w:type="dxa" w:w="26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Risk Level</w:t>
            </w:r>
          </w:p>
        </w:tc>
        <w:tc>
          <w:tcPr>
            <w:tcW w:type="dxa" w:w="22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Regulatory Label</w:t>
            </w:r>
          </w:p>
        </w:tc>
        <w:tc>
          <w:tcPr>
            <w:tcW w:type="dxa" w:w="27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Typical Next Step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0 days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Performing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Standard Asset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None — loan is current</w:t>
            </w:r>
          </w:p>
        </w:tc>
      </w:tr>
      <w:tr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1–29 days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Watch / Special Mention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SMA-0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Closer monitoring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30–59 days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Early Sub-Standard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SMA-1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Escalate collections</w:t>
            </w:r>
          </w:p>
        </w:tc>
      </w:tr>
      <w:tr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60–89 days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Late Sub-Standard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SMA-2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Legal notice / restructure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90+ days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Non-Performing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NPA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Provisioning &amp; recovery process</w:t>
            </w:r>
          </w:p>
        </w:tc>
      </w:tr>
    </w:tbl>
    <w:p>
      <w:pPr>
        <w:spacing w:after="160" w:line="300"/>
      </w:pPr>
      <w:r>
        <w:t xml:space="preserve"/>
      </w:r>
    </w:p>
    <w:tbl>
      <w:tblPr>
        <w:tblW w:type="pct" w:w="100%"/>
        <w:tblBorders>
          <w:top w:val="single" w:color="2E5395" w:sz="4"/>
          <w:left w:val="single" w:color="2E5395" w:sz="4"/>
          <w:bottom w:val="single" w:color="2E5395" w:sz="4"/>
          <w:right w:val="single" w:color="2E539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Reading the risk ladder</w:t>
            </w:r>
          </w:p>
          <w:p>
            <w:pPr>
              <w:spacing w:after="40"/>
            </w:pPr>
            <w:r>
              <w:rPr>
                <w:color w:val="222222"/>
              </w:rPr>
              <w:t xml:space="preserve">As a loan moves down this table, risk increases and the required response becomes more serious — from simple monitoring, to collections, to formal recovery action.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7. Power BI Dashboard Plan</w:t>
      </w:r>
    </w:p>
    <w:p>
      <w:pPr>
        <w:spacing w:after="160" w:line="300"/>
      </w:pPr>
      <w:r>
        <w:t xml:space="preserve">The cleaned data feeds into a Power BI file (Auto_loan_Securitisation.pbix), giving analysts and managers a live view of portfolio health. Five report pages are recommended: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27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4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You'd See</w:t>
            </w:r>
          </w:p>
        </w:tc>
        <w:tc>
          <w:tcPr>
            <w:tcW w:type="dxa" w:w="2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Filters Available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Portfolio Overview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Total balance, loan count, average balance, DPD breakdown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Date, origination month</w:t>
            </w:r>
          </w:p>
        </w:tc>
      </w:tr>
      <w:tr>
        <w:tc>
          <w:tcPr>
            <w:tcW w:type="dxa" w:w="2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Delinquency Tracker</w:t>
            </w:r>
          </w:p>
        </w:tc>
        <w:tc>
          <w:tcPr>
            <w:tcW w:type="dxa" w:w="4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DPD bucket chart, trend line, heat map by vintage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DPD bucket, month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NPA Monitor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90+ DPD count, NPA balance %, month-over-month trend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Date range, vintage</w:t>
            </w:r>
          </w:p>
        </w:tc>
      </w:tr>
      <w:tr>
        <w:tc>
          <w:tcPr>
            <w:tcW w:type="dxa" w:w="2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Loss Curves</w:t>
            </w:r>
          </w:p>
        </w:tc>
        <w:tc>
          <w:tcPr>
            <w:tcW w:type="dxa" w:w="4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Loss build-up over time by loan cohort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Vintage, loan age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Static Pool Analysis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Loan batches compared by origination period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Origination year, quarter</w:t>
            </w:r>
          </w:p>
        </w:tc>
      </w:tr>
      <w:tr>
        <w:tc>
          <w:tcPr>
            <w:tcW w:type="dxa" w:w="2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Data Quality</w:t>
            </w:r>
          </w:p>
        </w:tc>
        <w:tc>
          <w:tcPr>
            <w:tcW w:type="dxa" w:w="4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Summary of the checks from Section 4.1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</w:rPr>
              <w:t xml:space="preserve">Table name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1F3864"/>
        </w:rPr>
        <w:t xml:space="preserve">7.1 How the Tables Connect in Power BI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dim_loans (loanid) → fact_loan_performance (loanid) — one loan can have many monthly snapshots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dim_date (full_date) → fact_loan_performance (snapshot_date) — links each snapshot to a calendar date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dim_date (full_date) → dynamic_loss (period_date) — links loss data to a calendar date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dim_date (full_date) → static_pool (vintage_date) — links loan batches to a calendar date</w:t>
      </w:r>
    </w:p>
    <w:p>
      <w:pPr>
        <w:spacing w:after="160" w:line="300"/>
      </w:pPr>
      <w:r>
        <w:t xml:space="preserve"/>
      </w:r>
    </w:p>
    <w:tbl>
      <w:tblPr>
        <w:tblW w:type="pct" w:w="100%"/>
        <w:tblBorders>
          <w:top w:val="single" w:color="2E5395" w:sz="4"/>
          <w:left w:val="single" w:color="2E5395" w:sz="4"/>
          <w:bottom w:val="single" w:color="2E5395" w:sz="4"/>
          <w:right w:val="single" w:color="2E539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DAX Measures to Implement (Power BI formulas)</w:t>
            </w:r>
          </w:p>
          <w:p>
            <w:pPr>
              <w:spacing w:after="40"/>
            </w:pPr>
            <w:r>
              <w:rPr>
                <w:color w:val="222222"/>
              </w:rPr>
              <w:t xml:space="preserve">Total Portfolio Balance = SUM(dim_loans[currentbalance])</w:t>
            </w:r>
          </w:p>
          <w:p>
            <w:pPr>
              <w:spacing w:after="40"/>
            </w:pPr>
            <w:r>
              <w:rPr>
                <w:color w:val="222222"/>
              </w:rPr>
              <w:t xml:space="preserve">30+ DPD Loan Count = CALCULATE(COUNTROWS(fact_loan_performance), fact_loan_performance[dpd_days] &gt;= 30)</w:t>
            </w:r>
          </w:p>
          <w:p>
            <w:pPr>
              <w:spacing w:after="40"/>
            </w:pPr>
            <w:r>
              <w:rPr>
                <w:color w:val="222222"/>
              </w:rPr>
              <w:t xml:space="preserve">NPA Count = CALCULATE(COUNTROWS(fact_loan_performance), fact_loan_performance[dpd_days] &gt;= 90)</w:t>
            </w:r>
          </w:p>
          <w:p>
            <w:pPr>
              <w:spacing w:after="40"/>
            </w:pPr>
            <w:r>
              <w:rPr>
                <w:color w:val="222222"/>
              </w:rPr>
              <w:t xml:space="preserve">NPA Rate % = DIVIDE([NPA Count], COUNTROWS(fact_loan_performance), 0)</w:t>
            </w:r>
          </w:p>
          <w:p>
            <w:pPr>
              <w:spacing w:after="40"/>
            </w:pPr>
            <w:r>
              <w:rPr>
                <w:color w:val="222222"/>
              </w:rPr>
              <w:t xml:space="preserve">Avg DPD = AVERAGE(fact_loan_performance[dpd_days])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8. Recommendations &amp; Next Steps</w:t>
      </w:r>
    </w:p>
    <w:p>
      <w:pPr>
        <w:pStyle w:val="Heading2"/>
        <w:spacing w:after="140" w:before="320"/>
      </w:pPr>
      <w:r>
        <w:rPr>
          <w:b/>
          <w:bCs/>
          <w:color w:val="1F3864"/>
        </w:rPr>
        <w:t xml:space="preserve">8.1 Do These Soon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Speed up lookups: add indexes to the loanid columns in both main tables.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Speed up monthly reporting: partition the performance table by snapshot date.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Automate refreshes: schedule the monthly data update instead of running it manually.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Add an audit log: record when each data load ran, how many rows it processed, and whether checks passed.</w:t>
      </w:r>
    </w:p>
    <w:p>
      <w:pPr>
        <w:spacing w:after="160" w:line="30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1F3864"/>
        </w:rPr>
        <w:t xml:space="preserve">8.2 Analytical Improvements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Build a cohort (vintage) analysis view to see how loan performance changes with loan age.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Add roll-rate tracking to see how loans migrate between risk buckets month to month.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Add Loss Given Default (LGD) and Probability of Default (PD) scores for deeper risk analysis.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Build an early-warning flag for loans that jump straight from current to 30+ days overdue.</w:t>
      </w:r>
    </w:p>
    <w:p>
      <w:pPr>
        <w:spacing w:after="160" w:line="30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1F3864"/>
        </w:rPr>
        <w:t xml:space="preserve">8.3 Governance &amp; Security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Limit the bulk-update safety override to ETL service accounts only — not general analyst access.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Add row-level security in Power BI so users only see the portfolio tranches relevant to them.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Create a data dictionary documenting every column name, type, and business meaning.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Set up automatic alerts if a scheduled data refresh returns fewer rows than expected.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9. Appendix — Technical Reference (SQL)</w:t>
      </w:r>
    </w:p>
    <w:p>
      <w:pPr>
        <w:spacing w:after="160" w:line="300"/>
      </w:pPr>
      <w:r>
        <w:t xml:space="preserve">This section is for engineers and analysts who need the exact underlying queries. It is unchanged from the original technical report.</w:t>
      </w:r>
    </w:p>
    <w:p>
      <w:pPr>
        <w:pStyle w:val="Heading2"/>
        <w:spacing w:after="140" w:before="320"/>
      </w:pPr>
      <w:r>
        <w:rPr>
          <w:b/>
          <w:bCs/>
          <w:color w:val="1F3864"/>
        </w:rPr>
        <w:t xml:space="preserve">A. Calendar Table Creation</w:t>
      </w:r>
    </w:p>
    <w:tbl>
      <w:tblPr>
        <w:tblW w:type="pct" w:w="100%"/>
        <w:tblBorders>
          <w:top w:val="single" w:color="2E5395" w:sz="4"/>
          <w:left w:val="single" w:color="2E5395" w:sz="4"/>
          <w:bottom w:val="single" w:color="2E5395" w:sz="4"/>
          <w:right w:val="single" w:color="2E539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SQL</w:t>
            </w:r>
          </w:p>
          <w:p>
            <w:pPr>
              <w:spacing w:after="40"/>
            </w:pPr>
            <w:r>
              <w:rPr>
                <w:color w:val="222222"/>
              </w:rPr>
              <w:t xml:space="preserve">CREATE TABLE dim_date (full_date DATE, year INT, month INT, month_name VARCHAR(20), quarter INT);</w:t>
            </w:r>
          </w:p>
          <w:p>
            <w:pPr>
              <w:spacing w:after="40"/>
            </w:pPr>
            <w:r>
              <w:rPr>
                <w:color w:val="222222"/>
              </w:rPr>
              <w:t xml:space="preserve">INSERT INTO dim_date SELECT dates.full_date, YEAR(...), MONTH(...), MONTHNAME(...), QUARTER(...) FROM (SELECT DATE('2020-01-01') + INTERVAL (a+10b+100c+1000d) DAY ...) WHERE full_date BETWEEN '2020-01-01' AND '2030-12-31';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1F3864"/>
        </w:rPr>
        <w:t xml:space="preserve">B. KPI Validation Queries</w:t>
      </w:r>
    </w:p>
    <w:tbl>
      <w:tblPr>
        <w:tblW w:type="pct" w:w="100%"/>
        <w:tblBorders>
          <w:top w:val="single" w:color="2E5395" w:sz="4"/>
          <w:left w:val="single" w:color="2E5395" w:sz="4"/>
          <w:bottom w:val="single" w:color="2E5395" w:sz="4"/>
          <w:right w:val="single" w:color="2E539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SQL</w:t>
            </w:r>
          </w:p>
          <w:p>
            <w:pPr>
              <w:spacing w:after="40"/>
            </w:pPr>
            <w:r>
              <w:rPr>
                <w:color w:val="222222"/>
              </w:rPr>
              <w:t xml:space="preserve">-- Total Portfolio Balance: SELECT SUM(currentbalance) AS Total_sum FROM dim_loans;</w:t>
            </w:r>
          </w:p>
          <w:p>
            <w:pPr>
              <w:spacing w:after="40"/>
            </w:pPr>
            <w:r>
              <w:rPr>
                <w:color w:val="222222"/>
              </w:rPr>
              <w:t xml:space="preserve">-- 30+ DPD Delinquent Loans: SELECT COUNT(*) AS Total_DPD_loan FROM fact_loan_performance WHERE dpd_days &gt;= 30;</w:t>
            </w:r>
          </w:p>
          <w:p>
            <w:pPr>
              <w:spacing w:after="40"/>
            </w:pPr>
            <w:r>
              <w:rPr>
                <w:color w:val="222222"/>
              </w:rPr>
              <w:t xml:space="preserve">-- NPA Loans (90+ DPD): SELECT COUNT(*) FROM fact_loan_performance WHERE dpd_days &gt;= 90;</w:t>
            </w:r>
          </w:p>
          <w:p>
            <w:pPr>
              <w:spacing w:after="40"/>
            </w:pPr>
            <w:r>
              <w:rPr>
                <w:color w:val="222222"/>
              </w:rPr>
              <w:t xml:space="preserve">-- Referential Integrity Check: SELECT COUNT(*) FROM dim_loans l JOIN fact_loan_performance f ON l.loanid = f.loanid;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1F3864"/>
        </w:rPr>
        <w:t xml:space="preserve">C. Data Quality Checks</w:t>
      </w:r>
    </w:p>
    <w:tbl>
      <w:tblPr>
        <w:tblW w:type="pct" w:w="100%"/>
        <w:tblBorders>
          <w:top w:val="single" w:color="2E5395" w:sz="4"/>
          <w:left w:val="single" w:color="2E5395" w:sz="4"/>
          <w:bottom w:val="single" w:color="2E5395" w:sz="4"/>
          <w:right w:val="single" w:color="2E539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SQL</w:t>
            </w:r>
          </w:p>
          <w:p>
            <w:pPr>
              <w:spacing w:after="40"/>
            </w:pPr>
            <w:r>
              <w:rPr>
                <w:color w:val="222222"/>
              </w:rPr>
              <w:t xml:space="preserve">-- Null Primary Key Check: SELECT * FROM dim_loans WHERE loanid IS NULL;</w:t>
            </w:r>
          </w:p>
          <w:p>
            <w:pPr>
              <w:spacing w:after="40"/>
            </w:pPr>
            <w:r>
              <w:rPr>
                <w:color w:val="222222"/>
              </w:rPr>
              <w:t xml:space="preserve">-- Duplicate Key Detection: SELECT loanid, COUNT(*) AS count FROM dim_loans GROUP BY loanid HAVING COUNT(*) &gt; 1;</w:t>
            </w:r>
          </w:p>
        </w:tc>
      </w:tr>
    </w:tbl>
    <w:p>
      <w:pPr>
        <w:pBdr>
          <w:bottom w:val="single" w:color="AAAAAA" w:sz="6" w:space="1"/>
        </w:pBdr>
        <w:spacing w:after="220" w:before="100"/>
      </w:pPr>
    </w:p>
    <w:p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 xml:space="preserve">End of Report — Auto Loan Securitisation | Analytics Team | August 2026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2026-08-11T09:54:33.772Z</dcterms:created>
  <dcterms:modified xsi:type="dcterms:W3CDTF">2026-08-11T09:54:33.772Z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