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E4A" w:rsidRPr="00CC4E4A" w:rsidRDefault="00CC4E4A" w:rsidP="00CC4E4A">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CC4E4A">
        <w:rPr>
          <w:rFonts w:ascii="Times New Roman" w:eastAsia="Times New Roman" w:hAnsi="Times New Roman" w:cs="Times New Roman"/>
          <w:b/>
          <w:bCs/>
          <w:color w:val="1F1F1F"/>
          <w:kern w:val="36"/>
          <w:sz w:val="48"/>
          <w:szCs w:val="48"/>
        </w:rPr>
        <w:t>Data Architecture and System Design for the Smart Academy Management and Learning Platform</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The conceptualization and deployment of a multi-tenant educational ecosystem, such as the Smart Academy Management and Learning Platform, require a rigorous approach to database modeling and architectural design. This platform is not merely a tool for administration but a comprehensive digital infrastructure designed to facilitate the complex interactions between administrators, staff, teachers, and students. By integrating sophisticated features such as automated examinations, real-time live classes via the Zoom API, financial transaction management through </w:t>
      </w:r>
      <w:proofErr w:type="spellStart"/>
      <w:r w:rsidRPr="00CC4E4A">
        <w:rPr>
          <w:rFonts w:ascii="Times New Roman" w:eastAsia="Times New Roman" w:hAnsi="Times New Roman" w:cs="Times New Roman"/>
          <w:color w:val="1F1F1F"/>
          <w:sz w:val="24"/>
          <w:szCs w:val="24"/>
        </w:rPr>
        <w:t>SSLCommerz</w:t>
      </w:r>
      <w:proofErr w:type="spellEnd"/>
      <w:r w:rsidRPr="00CC4E4A">
        <w:rPr>
          <w:rFonts w:ascii="Times New Roman" w:eastAsia="Times New Roman" w:hAnsi="Times New Roman" w:cs="Times New Roman"/>
          <w:color w:val="1F1F1F"/>
          <w:sz w:val="24"/>
          <w:szCs w:val="24"/>
        </w:rPr>
        <w:t xml:space="preserve"> and </w:t>
      </w:r>
      <w:proofErr w:type="spellStart"/>
      <w:r w:rsidRPr="00CC4E4A">
        <w:rPr>
          <w:rFonts w:ascii="Times New Roman" w:eastAsia="Times New Roman" w:hAnsi="Times New Roman" w:cs="Times New Roman"/>
          <w:color w:val="1F1F1F"/>
          <w:sz w:val="24"/>
          <w:szCs w:val="24"/>
        </w:rPr>
        <w:t>bkash</w:t>
      </w:r>
      <w:proofErr w:type="spellEnd"/>
      <w:r w:rsidRPr="00CC4E4A">
        <w:rPr>
          <w:rFonts w:ascii="Times New Roman" w:eastAsia="Times New Roman" w:hAnsi="Times New Roman" w:cs="Times New Roman"/>
          <w:color w:val="1F1F1F"/>
          <w:sz w:val="24"/>
          <w:szCs w:val="24"/>
        </w:rPr>
        <w:t>, and holistic student development through a "Talent Hunt" module, the system must maintain a high degree of data integrity, security, and scalability.</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foundational design of this platform rests on the principle of multi-tenancy, which allows a single instance of the software to serve multiple educational institutions (tenants) while ensuring strict data isolation. The choice of database architecture—specifically the "Pool Model" utilizing a shared database with a tenant identifier—strikes an optimal balance between cost efficiency and operational simplicity for high-tenant counts. To mitigate the inherent risks of data leakage in a shared schema, the implementation of Row-Level Security (RLS) and strict JSON Web Token (JWT) validation is paramount. This report provides an exhaustive exploration of the model classes, database schemas, and architectural strategies necessary to realize this vision.</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Multi-Tenancy and Academy Infrastructure</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core of the database architecture is the identification and resolution of tenants. In a B2B SaaS environment like Smart Academy, tenant resolution is typically handled through subdomains or custom URLs, where the application identifies the institutional context of every request. The </w:t>
      </w:r>
      <w:r w:rsidRPr="00CC4E4A">
        <w:rPr>
          <w:rFonts w:ascii="Courier New" w:eastAsia="Times New Roman" w:hAnsi="Courier New" w:cs="Courier New"/>
          <w:color w:val="444746"/>
          <w:sz w:val="20"/>
          <w:szCs w:val="20"/>
          <w:bdr w:val="none" w:sz="0" w:space="0" w:color="auto" w:frame="1"/>
        </w:rPr>
        <w:t>Academy</w:t>
      </w:r>
      <w:r w:rsidRPr="00CC4E4A">
        <w:rPr>
          <w:rFonts w:ascii="Times New Roman" w:eastAsia="Times New Roman" w:hAnsi="Times New Roman" w:cs="Times New Roman"/>
          <w:color w:val="1F1F1F"/>
          <w:sz w:val="24"/>
          <w:szCs w:val="24"/>
          <w:bdr w:val="none" w:sz="0" w:space="0" w:color="auto" w:frame="1"/>
        </w:rPr>
        <w:t xml:space="preserve"> model serves as the root of this hierarchy, storing institutional metadata and configuration settings that propagate through all child entities.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The Academy Model and Tenant Resolution</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w:t>
      </w:r>
      <w:r w:rsidRPr="00CC4E4A">
        <w:rPr>
          <w:rFonts w:ascii="Courier New" w:eastAsia="Times New Roman" w:hAnsi="Courier New" w:cs="Courier New"/>
          <w:color w:val="444746"/>
          <w:sz w:val="20"/>
          <w:szCs w:val="20"/>
          <w:bdr w:val="none" w:sz="0" w:space="0" w:color="auto" w:frame="1"/>
        </w:rPr>
        <w:t>Academy</w:t>
      </w:r>
      <w:r w:rsidRPr="00CC4E4A">
        <w:rPr>
          <w:rFonts w:ascii="Times New Roman" w:eastAsia="Times New Roman" w:hAnsi="Times New Roman" w:cs="Times New Roman"/>
          <w:color w:val="1F1F1F"/>
          <w:sz w:val="24"/>
          <w:szCs w:val="24"/>
          <w:bdr w:val="none" w:sz="0" w:space="0" w:color="auto" w:frame="1"/>
        </w:rPr>
        <w:t xml:space="preserve"> entity is the primary container for all data within the platform. Every subsequent table in the database must reference this entity, either directly or through a parent-child chain, to ensure that queries are properly scoped to a specific institution. This isolation is reinforced at the database layer using PostgreSQL's Row-Level Security, which automatically filters results based on the </w:t>
      </w:r>
      <w:proofErr w:type="spellStart"/>
      <w:r w:rsidRPr="00CC4E4A">
        <w:rPr>
          <w:rFonts w:ascii="Courier New" w:eastAsia="Times New Roman" w:hAnsi="Courier New" w:cs="Courier New"/>
          <w:color w:val="444746"/>
          <w:sz w:val="20"/>
          <w:szCs w:val="20"/>
          <w:bdr w:val="none" w:sz="0" w:space="0" w:color="auto" w:frame="1"/>
        </w:rPr>
        <w:t>academy_id</w:t>
      </w:r>
      <w:proofErr w:type="spellEnd"/>
      <w:r w:rsidRPr="00CC4E4A">
        <w:rPr>
          <w:rFonts w:ascii="Times New Roman" w:eastAsia="Times New Roman" w:hAnsi="Times New Roman" w:cs="Times New Roman"/>
          <w:color w:val="1F1F1F"/>
          <w:sz w:val="24"/>
          <w:szCs w:val="24"/>
          <w:bdr w:val="none" w:sz="0" w:space="0" w:color="auto" w:frame="1"/>
        </w:rPr>
        <w:t xml:space="preserve"> set in the current database session.</w:t>
      </w:r>
    </w:p>
    <w:tbl>
      <w:tblPr>
        <w:tblW w:w="0" w:type="auto"/>
        <w:tblCellSpacing w:w="15" w:type="dxa"/>
        <w:tblCellMar>
          <w:left w:w="0" w:type="dxa"/>
          <w:right w:w="0" w:type="dxa"/>
        </w:tblCellMar>
        <w:tblLook w:val="04A0" w:firstRow="1" w:lastRow="0" w:firstColumn="1" w:lastColumn="0" w:noHBand="0" w:noVBand="1"/>
      </w:tblPr>
      <w:tblGrid>
        <w:gridCol w:w="2476"/>
        <w:gridCol w:w="2114"/>
        <w:gridCol w:w="475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 globally unique identifier.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lastRenderedPageBreak/>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Official name of the educational institution.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Unique URL-friendly identifier used for tenant resolution (e.g., "green-hill-academy").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logo_url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Path to the branding assets used for dynamic UI theme switching.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contact_email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administrative contact for the institution.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subscription_plan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Tracks the institution's tier (Basic, Pro, Enterprise) for feature gating.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settings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JSONB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Stores configuration for grading scales (GPA 5.0 vs 4.0), notice boards, and session durations.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Audit trail for institutional onboarding.</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Branch and Departmental Hierarchy</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For academies with multiple campuses, the </w:t>
      </w:r>
      <w:r w:rsidRPr="00CC4E4A">
        <w:rPr>
          <w:rFonts w:ascii="Courier New" w:eastAsia="Times New Roman" w:hAnsi="Courier New" w:cs="Courier New"/>
          <w:color w:val="444746"/>
          <w:sz w:val="20"/>
          <w:szCs w:val="20"/>
          <w:bdr w:val="none" w:sz="0" w:space="0" w:color="auto" w:frame="1"/>
        </w:rPr>
        <w:t>Branch</w:t>
      </w:r>
      <w:r w:rsidRPr="00CC4E4A">
        <w:rPr>
          <w:rFonts w:ascii="Times New Roman" w:eastAsia="Times New Roman" w:hAnsi="Times New Roman" w:cs="Times New Roman"/>
          <w:color w:val="1F1F1F"/>
          <w:sz w:val="24"/>
          <w:szCs w:val="24"/>
        </w:rPr>
        <w:t xml:space="preserve"> model allows for localized management of facilities and staff. While most academic setups are global to the </w:t>
      </w:r>
      <w:r w:rsidRPr="00CC4E4A">
        <w:rPr>
          <w:rFonts w:ascii="Courier New" w:eastAsia="Times New Roman" w:hAnsi="Courier New" w:cs="Courier New"/>
          <w:color w:val="444746"/>
          <w:sz w:val="20"/>
          <w:szCs w:val="20"/>
          <w:bdr w:val="none" w:sz="0" w:space="0" w:color="auto" w:frame="1"/>
        </w:rPr>
        <w:t>Academy</w:t>
      </w:r>
      <w:r w:rsidRPr="00CC4E4A">
        <w:rPr>
          <w:rFonts w:ascii="Times New Roman" w:eastAsia="Times New Roman" w:hAnsi="Times New Roman" w:cs="Times New Roman"/>
          <w:color w:val="1F1F1F"/>
          <w:sz w:val="24"/>
          <w:szCs w:val="24"/>
        </w:rPr>
        <w:t>, operational tasks like attendance and physical asset tracking are branch-specific.</w:t>
      </w:r>
    </w:p>
    <w:tbl>
      <w:tblPr>
        <w:tblW w:w="0" w:type="auto"/>
        <w:tblCellSpacing w:w="15" w:type="dxa"/>
        <w:tblCellMar>
          <w:left w:w="0" w:type="dxa"/>
          <w:right w:w="0" w:type="dxa"/>
        </w:tblCellMar>
        <w:tblLook w:val="04A0" w:firstRow="1" w:lastRow="0" w:firstColumn="1" w:lastColumn="0" w:noHBand="0" w:noVBand="1"/>
      </w:tblPr>
      <w:tblGrid>
        <w:gridCol w:w="1936"/>
        <w:gridCol w:w="1934"/>
        <w:gridCol w:w="4797"/>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Unique identifier.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Foreign key linking to the parent </w:t>
            </w:r>
            <w:r w:rsidRPr="00CC4E4A">
              <w:rPr>
                <w:rFonts w:ascii="Courier New" w:eastAsia="Times New Roman" w:hAnsi="Courier New" w:cs="Courier New"/>
                <w:color w:val="444746"/>
                <w:sz w:val="20"/>
                <w:szCs w:val="20"/>
                <w:bdr w:val="none" w:sz="0" w:space="0" w:color="auto" w:frame="1"/>
              </w:rPr>
              <w:t>Academy</w:t>
            </w:r>
            <w:r w:rsidRPr="00CC4E4A">
              <w:rPr>
                <w:rFonts w:ascii="Times New Roman" w:eastAsia="Times New Roman" w:hAnsi="Times New Roman" w:cs="Times New Roman"/>
                <w:color w:val="1F1F1F"/>
                <w:sz w:val="24"/>
                <w:szCs w:val="24"/>
                <w:bdr w:val="none" w:sz="0" w:space="0" w:color="auto" w:frame="1"/>
              </w:rPr>
              <w: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branch_name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Descriptive name (e.g., "Dhaka South Campus").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address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Physical location for logistical purposes.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lastRenderedPageBreak/>
              <w:t>is_main_branch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Identifies the primary administrative hub.</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Identity Management and Access Control (RBAC)</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security posture of the Smart Academy platform is defined by its hierarchical Role-Based Access Control (RBAC) system. By assigning permissions to roles rather than individual users, the system reduces administrative overhead and ensures that access remains predictable and consistent. This model is particularly effective in educational environments where roles—such as "Senior Teacher" or "Intern"—dictate specific interactions with sensitive data like exam papers or financial records.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The User and Role Framework</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w:t>
      </w:r>
      <w:r w:rsidRPr="00CC4E4A">
        <w:rPr>
          <w:rFonts w:ascii="Courier New" w:eastAsia="Times New Roman" w:hAnsi="Courier New" w:cs="Courier New"/>
          <w:color w:val="444746"/>
          <w:sz w:val="20"/>
          <w:szCs w:val="20"/>
          <w:bdr w:val="none" w:sz="0" w:space="0" w:color="auto" w:frame="1"/>
        </w:rPr>
        <w:t>User</w:t>
      </w:r>
      <w:r w:rsidRPr="00CC4E4A">
        <w:rPr>
          <w:rFonts w:ascii="Times New Roman" w:eastAsia="Times New Roman" w:hAnsi="Times New Roman" w:cs="Times New Roman"/>
          <w:color w:val="1F1F1F"/>
          <w:sz w:val="24"/>
          <w:szCs w:val="24"/>
          <w:bdr w:val="none" w:sz="0" w:space="0" w:color="auto" w:frame="1"/>
        </w:rPr>
        <w:t xml:space="preserve"> model handles authentication and basic profile information. Authentication is secured via JWTs, which encapsulate the user's role and </w:t>
      </w:r>
      <w:proofErr w:type="spellStart"/>
      <w:r w:rsidRPr="00CC4E4A">
        <w:rPr>
          <w:rFonts w:ascii="Courier New" w:eastAsia="Times New Roman" w:hAnsi="Courier New" w:cs="Courier New"/>
          <w:color w:val="444746"/>
          <w:sz w:val="20"/>
          <w:szCs w:val="20"/>
          <w:bdr w:val="none" w:sz="0" w:space="0" w:color="auto" w:frame="1"/>
        </w:rPr>
        <w:t>academy_id</w:t>
      </w:r>
      <w:proofErr w:type="spellEnd"/>
      <w:r w:rsidRPr="00CC4E4A">
        <w:rPr>
          <w:rFonts w:ascii="Times New Roman" w:eastAsia="Times New Roman" w:hAnsi="Times New Roman" w:cs="Times New Roman"/>
          <w:color w:val="1F1F1F"/>
          <w:sz w:val="24"/>
          <w:szCs w:val="24"/>
          <w:bdr w:val="none" w:sz="0" w:space="0" w:color="auto" w:frame="1"/>
        </w:rPr>
        <w:t xml:space="preserve"> as claims, allowing the backend to verify the context of every API request without repeated database lookups.</w:t>
      </w:r>
    </w:p>
    <w:tbl>
      <w:tblPr>
        <w:tblW w:w="0" w:type="auto"/>
        <w:tblCellSpacing w:w="15" w:type="dxa"/>
        <w:tblCellMar>
          <w:left w:w="0" w:type="dxa"/>
          <w:right w:w="0" w:type="dxa"/>
        </w:tblCellMar>
        <w:tblLook w:val="04A0" w:firstRow="1" w:lastRow="0" w:firstColumn="1" w:lastColumn="0" w:noHBand="0" w:noVBand="1"/>
      </w:tblPr>
      <w:tblGrid>
        <w:gridCol w:w="1996"/>
        <w:gridCol w:w="2114"/>
        <w:gridCol w:w="523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identifier.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Mandatory tenant identifier for data isolation.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Unique identifier for login; must be unique within the global platform.</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password_hash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Securely hashed credential using modern algorithms.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role_id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Links to the defined </w:t>
            </w:r>
            <w:r w:rsidRPr="00CC4E4A">
              <w:rPr>
                <w:rFonts w:ascii="Courier New" w:eastAsia="Times New Roman" w:hAnsi="Courier New" w:cs="Courier New"/>
                <w:color w:val="444746"/>
                <w:sz w:val="20"/>
                <w:szCs w:val="20"/>
                <w:bdr w:val="none" w:sz="0" w:space="0" w:color="auto" w:frame="1"/>
              </w:rPr>
              <w:t>Role</w:t>
            </w:r>
            <w:r w:rsidRPr="00CC4E4A">
              <w:rPr>
                <w:rFonts w:ascii="Times New Roman" w:eastAsia="Times New Roman" w:hAnsi="Times New Roman" w:cs="Times New Roman"/>
                <w:color w:val="1F1F1F"/>
                <w:sz w:val="24"/>
                <w:szCs w:val="24"/>
                <w:bdr w:val="none" w:sz="0" w:space="0" w:color="auto" w:frame="1"/>
              </w:rPr>
              <w:t xml:space="preserve"> mapping.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Active, Suspended, or Pending (for online admission).</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authorization logic is managed through three interconnected entities: </w:t>
      </w:r>
      <w:r w:rsidRPr="00CC4E4A">
        <w:rPr>
          <w:rFonts w:ascii="Courier New" w:eastAsia="Times New Roman" w:hAnsi="Courier New" w:cs="Courier New"/>
          <w:color w:val="444746"/>
          <w:sz w:val="20"/>
          <w:szCs w:val="20"/>
          <w:bdr w:val="none" w:sz="0" w:space="0" w:color="auto" w:frame="1"/>
        </w:rPr>
        <w:t>Roles</w:t>
      </w:r>
      <w:r w:rsidRPr="00CC4E4A">
        <w:rPr>
          <w:rFonts w:ascii="Times New Roman" w:eastAsia="Times New Roman" w:hAnsi="Times New Roman" w:cs="Times New Roman"/>
          <w:color w:val="1F1F1F"/>
          <w:sz w:val="24"/>
          <w:szCs w:val="24"/>
          <w:bdr w:val="none" w:sz="0" w:space="0" w:color="auto" w:frame="1"/>
        </w:rPr>
        <w:t xml:space="preserve">, </w:t>
      </w:r>
      <w:r w:rsidRPr="00CC4E4A">
        <w:rPr>
          <w:rFonts w:ascii="Courier New" w:eastAsia="Times New Roman" w:hAnsi="Courier New" w:cs="Courier New"/>
          <w:color w:val="444746"/>
          <w:sz w:val="20"/>
          <w:szCs w:val="20"/>
          <w:bdr w:val="none" w:sz="0" w:space="0" w:color="auto" w:frame="1"/>
        </w:rPr>
        <w:t>Permissions</w:t>
      </w:r>
      <w:r w:rsidRPr="00CC4E4A">
        <w:rPr>
          <w:rFonts w:ascii="Times New Roman" w:eastAsia="Times New Roman" w:hAnsi="Times New Roman" w:cs="Times New Roman"/>
          <w:color w:val="1F1F1F"/>
          <w:sz w:val="24"/>
          <w:szCs w:val="24"/>
          <w:bdr w:val="none" w:sz="0" w:space="0" w:color="auto" w:frame="1"/>
        </w:rPr>
        <w:t xml:space="preserve">, and the junction table </w:t>
      </w:r>
      <w:proofErr w:type="spellStart"/>
      <w:r w:rsidRPr="00CC4E4A">
        <w:rPr>
          <w:rFonts w:ascii="Courier New" w:eastAsia="Times New Roman" w:hAnsi="Courier New" w:cs="Courier New"/>
          <w:color w:val="444746"/>
          <w:sz w:val="20"/>
          <w:szCs w:val="20"/>
          <w:bdr w:val="none" w:sz="0" w:space="0" w:color="auto" w:frame="1"/>
        </w:rPr>
        <w:t>RolePermissions</w:t>
      </w:r>
      <w:proofErr w:type="spellEnd"/>
      <w:r w:rsidRPr="00CC4E4A">
        <w:rPr>
          <w:rFonts w:ascii="Times New Roman" w:eastAsia="Times New Roman" w:hAnsi="Times New Roman" w:cs="Times New Roman"/>
          <w:color w:val="1F1F1F"/>
          <w:sz w:val="24"/>
          <w:szCs w:val="24"/>
          <w:bdr w:val="none" w:sz="0" w:space="0" w:color="auto" w:frame="1"/>
        </w:rPr>
        <w:t>. This allows administrators to create custom roles with specific privileges.</w:t>
      </w:r>
    </w:p>
    <w:tbl>
      <w:tblPr>
        <w:tblW w:w="0" w:type="auto"/>
        <w:tblCellSpacing w:w="15" w:type="dxa"/>
        <w:tblCellMar>
          <w:left w:w="0" w:type="dxa"/>
          <w:right w:w="0" w:type="dxa"/>
        </w:tblCellMar>
        <w:tblLook w:val="04A0" w:firstRow="1" w:lastRow="0" w:firstColumn="1" w:lastColumn="0" w:noHBand="0" w:noVBand="1"/>
      </w:tblPr>
      <w:tblGrid>
        <w:gridCol w:w="1662"/>
        <w:gridCol w:w="7682"/>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lastRenderedPageBreak/>
              <w:t>Role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Scope of Permissions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Full control over academy settings, user management, and global analytics.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Staff/Officer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Focuses on student enrollment, attendance tracking, and fee collection.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Responsible for course creation, live class scheduling, and exam grading.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Accesses course materials, participates in exams, and manages their "Talent Hunt" portfolio.</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Authentication and Session Logging</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To maintain high security and audit compliance, the system utilizes an </w:t>
      </w:r>
      <w:proofErr w:type="spellStart"/>
      <w:r w:rsidRPr="00CC4E4A">
        <w:rPr>
          <w:rFonts w:ascii="Courier New" w:eastAsia="Times New Roman" w:hAnsi="Courier New" w:cs="Courier New"/>
          <w:color w:val="444746"/>
          <w:sz w:val="20"/>
          <w:szCs w:val="20"/>
          <w:bdr w:val="none" w:sz="0" w:space="0" w:color="auto" w:frame="1"/>
        </w:rPr>
        <w:t>AuthenticationLog</w:t>
      </w:r>
      <w:proofErr w:type="spellEnd"/>
      <w:r w:rsidRPr="00CC4E4A">
        <w:rPr>
          <w:rFonts w:ascii="Times New Roman" w:eastAsia="Times New Roman" w:hAnsi="Times New Roman" w:cs="Times New Roman"/>
          <w:color w:val="1F1F1F"/>
          <w:sz w:val="24"/>
          <w:szCs w:val="24"/>
          <w:bdr w:val="none" w:sz="0" w:space="0" w:color="auto" w:frame="1"/>
        </w:rPr>
        <w:t xml:space="preserve"> entity. This table records every login attempt, IP address, and device type, providing administrators with visibility into potential security threats.</w:t>
      </w:r>
    </w:p>
    <w:tbl>
      <w:tblPr>
        <w:tblW w:w="0" w:type="auto"/>
        <w:tblCellSpacing w:w="15" w:type="dxa"/>
        <w:tblCellMar>
          <w:left w:w="0" w:type="dxa"/>
          <w:right w:w="0" w:type="dxa"/>
        </w:tblCellMar>
        <w:tblLook w:val="04A0" w:firstRow="1" w:lastRow="0" w:firstColumn="1" w:lastColumn="0" w:noHBand="0" w:noVBand="1"/>
      </w:tblPr>
      <w:tblGrid>
        <w:gridCol w:w="1636"/>
        <w:gridCol w:w="1994"/>
        <w:gridCol w:w="5509"/>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 for high-frequency logs.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user attempting access.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LOGIN_SUCCESS, LOGIN_FAILURE, LOGOUT.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ip_address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Network identifier for the request.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user_agent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Browser or device information.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Precise moment of the event.</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Academic Structure and Course Management</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The academic module organizes the educational curriculum into a logical hierarchy. The platform distinguishes between the physical organization of students (Classes and Sections) and the thematic delivery of content (Subjects and Courses).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Grade and Section Modeling</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w:t>
      </w:r>
      <w:proofErr w:type="spellStart"/>
      <w:r w:rsidRPr="00CC4E4A">
        <w:rPr>
          <w:rFonts w:ascii="Courier New" w:eastAsia="Times New Roman" w:hAnsi="Courier New" w:cs="Courier New"/>
          <w:color w:val="444746"/>
          <w:sz w:val="20"/>
          <w:szCs w:val="20"/>
          <w:bdr w:val="none" w:sz="0" w:space="0" w:color="auto" w:frame="1"/>
        </w:rPr>
        <w:t>AcademicClass</w:t>
      </w:r>
      <w:proofErr w:type="spellEnd"/>
      <w:r w:rsidRPr="00CC4E4A">
        <w:rPr>
          <w:rFonts w:ascii="Times New Roman" w:eastAsia="Times New Roman" w:hAnsi="Times New Roman" w:cs="Times New Roman"/>
          <w:color w:val="1F1F1F"/>
          <w:sz w:val="24"/>
          <w:szCs w:val="24"/>
          <w:bdr w:val="none" w:sz="0" w:space="0" w:color="auto" w:frame="1"/>
        </w:rPr>
        <w:t xml:space="preserve"> (or Grade) and </w:t>
      </w:r>
      <w:r w:rsidRPr="00CC4E4A">
        <w:rPr>
          <w:rFonts w:ascii="Courier New" w:eastAsia="Times New Roman" w:hAnsi="Courier New" w:cs="Courier New"/>
          <w:color w:val="444746"/>
          <w:sz w:val="20"/>
          <w:szCs w:val="20"/>
          <w:bdr w:val="none" w:sz="0" w:space="0" w:color="auto" w:frame="1"/>
        </w:rPr>
        <w:t>Section</w:t>
      </w:r>
      <w:r w:rsidRPr="00CC4E4A">
        <w:rPr>
          <w:rFonts w:ascii="Times New Roman" w:eastAsia="Times New Roman" w:hAnsi="Times New Roman" w:cs="Times New Roman"/>
          <w:color w:val="1F1F1F"/>
          <w:sz w:val="24"/>
          <w:szCs w:val="24"/>
          <w:bdr w:val="none" w:sz="0" w:space="0" w:color="auto" w:frame="1"/>
        </w:rPr>
        <w:t xml:space="preserve"> entities provide the framework for student cohorts. This structure is essential for tracking progress through different year levels and managing large volumes of students by dividing them into smaller, manageable groups.</w:t>
      </w:r>
    </w:p>
    <w:tbl>
      <w:tblPr>
        <w:tblW w:w="0" w:type="auto"/>
        <w:tblCellSpacing w:w="15" w:type="dxa"/>
        <w:tblCellMar>
          <w:left w:w="0" w:type="dxa"/>
          <w:right w:w="0" w:type="dxa"/>
        </w:tblCellMar>
        <w:tblLook w:val="04A0" w:firstRow="1" w:lastRow="0" w:firstColumn="1" w:lastColumn="0" w:noHBand="0" w:noVBand="1"/>
      </w:tblPr>
      <w:tblGrid>
        <w:gridCol w:w="1636"/>
        <w:gridCol w:w="1994"/>
        <w:gridCol w:w="4468"/>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class_name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Identifier (e.g., "Grade 10").</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Science, Humanities, or Business Studies.</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The </w:t>
      </w:r>
      <w:r w:rsidRPr="00CC4E4A">
        <w:rPr>
          <w:rFonts w:ascii="Courier New" w:eastAsia="Times New Roman" w:hAnsi="Courier New" w:cs="Courier New"/>
          <w:color w:val="444746"/>
          <w:sz w:val="20"/>
          <w:szCs w:val="20"/>
          <w:bdr w:val="none" w:sz="0" w:space="0" w:color="auto" w:frame="1"/>
        </w:rPr>
        <w:t>Section</w:t>
      </w:r>
      <w:r w:rsidRPr="00CC4E4A">
        <w:rPr>
          <w:rFonts w:ascii="Times New Roman" w:eastAsia="Times New Roman" w:hAnsi="Times New Roman" w:cs="Times New Roman"/>
          <w:color w:val="1F1F1F"/>
          <w:sz w:val="24"/>
          <w:szCs w:val="24"/>
        </w:rPr>
        <w:t xml:space="preserve"> model adds a layer of granularity, often representing a specific classroom of students.</w:t>
      </w:r>
    </w:p>
    <w:tbl>
      <w:tblPr>
        <w:tblW w:w="0" w:type="auto"/>
        <w:tblCellSpacing w:w="15" w:type="dxa"/>
        <w:tblCellMar>
          <w:left w:w="0" w:type="dxa"/>
          <w:right w:w="0" w:type="dxa"/>
        </w:tblCellMar>
        <w:tblLook w:val="04A0" w:firstRow="1" w:lastRow="0" w:firstColumn="1" w:lastColumn="0" w:noHBand="0" w:noVBand="1"/>
      </w:tblPr>
      <w:tblGrid>
        <w:gridCol w:w="2356"/>
        <w:gridCol w:w="1994"/>
        <w:gridCol w:w="477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class_id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to parent Grade.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section_name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Identifier (e.g., "Section A").</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class_teacher_id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staff member responsible for this cohort.</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Subject and Enrollment Management</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A </w:t>
      </w:r>
      <w:r w:rsidRPr="00CC4E4A">
        <w:rPr>
          <w:rFonts w:ascii="Courier New" w:eastAsia="Times New Roman" w:hAnsi="Courier New" w:cs="Courier New"/>
          <w:color w:val="444746"/>
          <w:sz w:val="20"/>
          <w:szCs w:val="20"/>
          <w:bdr w:val="none" w:sz="0" w:space="0" w:color="auto" w:frame="1"/>
        </w:rPr>
        <w:t>Subject</w:t>
      </w:r>
      <w:r w:rsidRPr="00CC4E4A">
        <w:rPr>
          <w:rFonts w:ascii="Times New Roman" w:eastAsia="Times New Roman" w:hAnsi="Times New Roman" w:cs="Times New Roman"/>
          <w:color w:val="1F1F1F"/>
          <w:sz w:val="24"/>
          <w:szCs w:val="24"/>
          <w:bdr w:val="none" w:sz="0" w:space="0" w:color="auto" w:frame="1"/>
        </w:rPr>
        <w:t xml:space="preserve"> represents a specific area of study (e.g., Physics, English Literature). The platform allows for the association of subjects with classes, and students are linked to these subjects via an </w:t>
      </w:r>
      <w:r w:rsidRPr="00CC4E4A">
        <w:rPr>
          <w:rFonts w:ascii="Courier New" w:eastAsia="Times New Roman" w:hAnsi="Courier New" w:cs="Courier New"/>
          <w:color w:val="444746"/>
          <w:sz w:val="20"/>
          <w:szCs w:val="20"/>
          <w:bdr w:val="none" w:sz="0" w:space="0" w:color="auto" w:frame="1"/>
        </w:rPr>
        <w:t>Enrollment</w:t>
      </w:r>
      <w:r w:rsidRPr="00CC4E4A">
        <w:rPr>
          <w:rFonts w:ascii="Times New Roman" w:eastAsia="Times New Roman" w:hAnsi="Times New Roman" w:cs="Times New Roman"/>
          <w:color w:val="1F1F1F"/>
          <w:sz w:val="24"/>
          <w:szCs w:val="24"/>
          <w:bdr w:val="none" w:sz="0" w:space="0" w:color="auto" w:frame="1"/>
        </w:rPr>
        <w:t xml:space="preserve"> model.</w:t>
      </w:r>
    </w:p>
    <w:tbl>
      <w:tblPr>
        <w:tblW w:w="0" w:type="auto"/>
        <w:tblCellSpacing w:w="15" w:type="dxa"/>
        <w:tblCellMar>
          <w:left w:w="0" w:type="dxa"/>
          <w:right w:w="0" w:type="dxa"/>
        </w:tblCellMar>
        <w:tblLook w:val="04A0" w:firstRow="1" w:lastRow="0" w:firstColumn="1" w:lastColumn="0" w:noHBand="0" w:noVBand="1"/>
      </w:tblPr>
      <w:tblGrid>
        <w:gridCol w:w="1876"/>
        <w:gridCol w:w="2114"/>
        <w:gridCol w:w="3748"/>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subject_code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Unique identifier (e.g., PHY-101).</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Name of the subject.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class_id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Associated grade level.</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lastRenderedPageBreak/>
        <w:t xml:space="preserve">The </w:t>
      </w:r>
      <w:r w:rsidRPr="00CC4E4A">
        <w:rPr>
          <w:rFonts w:ascii="Courier New" w:eastAsia="Times New Roman" w:hAnsi="Courier New" w:cs="Courier New"/>
          <w:color w:val="444746"/>
          <w:sz w:val="20"/>
          <w:szCs w:val="20"/>
          <w:bdr w:val="none" w:sz="0" w:space="0" w:color="auto" w:frame="1"/>
        </w:rPr>
        <w:t>Enrollment</w:t>
      </w:r>
      <w:r w:rsidRPr="00CC4E4A">
        <w:rPr>
          <w:rFonts w:ascii="Times New Roman" w:eastAsia="Times New Roman" w:hAnsi="Times New Roman" w:cs="Times New Roman"/>
          <w:color w:val="1F1F1F"/>
          <w:sz w:val="24"/>
          <w:szCs w:val="24"/>
          <w:bdr w:val="none" w:sz="0" w:space="0" w:color="auto" w:frame="1"/>
        </w:rPr>
        <w:t xml:space="preserve"> model acts as a junction between </w:t>
      </w:r>
      <w:r w:rsidRPr="00CC4E4A">
        <w:rPr>
          <w:rFonts w:ascii="Courier New" w:eastAsia="Times New Roman" w:hAnsi="Courier New" w:cs="Courier New"/>
          <w:color w:val="444746"/>
          <w:sz w:val="20"/>
          <w:szCs w:val="20"/>
          <w:bdr w:val="none" w:sz="0" w:space="0" w:color="auto" w:frame="1"/>
        </w:rPr>
        <w:t>Students</w:t>
      </w:r>
      <w:r w:rsidRPr="00CC4E4A">
        <w:rPr>
          <w:rFonts w:ascii="Times New Roman" w:eastAsia="Times New Roman" w:hAnsi="Times New Roman" w:cs="Times New Roman"/>
          <w:color w:val="1F1F1F"/>
          <w:sz w:val="24"/>
          <w:szCs w:val="24"/>
          <w:bdr w:val="none" w:sz="0" w:space="0" w:color="auto" w:frame="1"/>
        </w:rPr>
        <w:t xml:space="preserve"> and </w:t>
      </w:r>
      <w:r w:rsidRPr="00CC4E4A">
        <w:rPr>
          <w:rFonts w:ascii="Courier New" w:eastAsia="Times New Roman" w:hAnsi="Courier New" w:cs="Courier New"/>
          <w:color w:val="444746"/>
          <w:sz w:val="20"/>
          <w:szCs w:val="20"/>
          <w:bdr w:val="none" w:sz="0" w:space="0" w:color="auto" w:frame="1"/>
        </w:rPr>
        <w:t>Subjects</w:t>
      </w:r>
      <w:r w:rsidRPr="00CC4E4A">
        <w:rPr>
          <w:rFonts w:ascii="Times New Roman" w:eastAsia="Times New Roman" w:hAnsi="Times New Roman" w:cs="Times New Roman"/>
          <w:color w:val="1F1F1F"/>
          <w:sz w:val="24"/>
          <w:szCs w:val="24"/>
          <w:bdr w:val="none" w:sz="0" w:space="0" w:color="auto" w:frame="1"/>
        </w:rPr>
        <w:t>, tracking the date of entry and any cancellations, which is vital for calculating attendance rates and financial obligations.</w:t>
      </w:r>
    </w:p>
    <w:tbl>
      <w:tblPr>
        <w:tblW w:w="0" w:type="auto"/>
        <w:tblCellSpacing w:w="15" w:type="dxa"/>
        <w:tblCellMar>
          <w:left w:w="0" w:type="dxa"/>
          <w:right w:w="0" w:type="dxa"/>
        </w:tblCellMar>
        <w:tblLook w:val="04A0" w:firstRow="1" w:lastRow="0" w:firstColumn="1" w:lastColumn="0" w:noHBand="0" w:noVBand="1"/>
      </w:tblPr>
      <w:tblGrid>
        <w:gridCol w:w="1756"/>
        <w:gridCol w:w="1807"/>
        <w:gridCol w:w="4482"/>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user enrolled.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area of study.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enrolled_at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Date of registration.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ACTIVE, CANCELLED, COMPLETED.</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Digital Content Delivery and Media Resources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To support remote and blended learning, the platform facilitates the distribution of digital content. The </w:t>
      </w:r>
      <w:proofErr w:type="spellStart"/>
      <w:r w:rsidRPr="00CC4E4A">
        <w:rPr>
          <w:rFonts w:ascii="Courier New" w:eastAsia="Times New Roman" w:hAnsi="Courier New" w:cs="Courier New"/>
          <w:color w:val="444746"/>
          <w:sz w:val="20"/>
          <w:szCs w:val="20"/>
          <w:bdr w:val="none" w:sz="0" w:space="0" w:color="auto" w:frame="1"/>
        </w:rPr>
        <w:t>CourseContent</w:t>
      </w:r>
      <w:proofErr w:type="spellEnd"/>
      <w:r w:rsidRPr="00CC4E4A">
        <w:rPr>
          <w:rFonts w:ascii="Times New Roman" w:eastAsia="Times New Roman" w:hAnsi="Times New Roman" w:cs="Times New Roman"/>
          <w:color w:val="1F1F1F"/>
          <w:sz w:val="24"/>
          <w:szCs w:val="24"/>
        </w:rPr>
        <w:t xml:space="preserve"> model is designed to support various media types, ensuring that teachers can provide a rich learning experience.</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Content Hierarchy and Asset Tracking</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Content is organized into modules or chapters within a subject. This allows for a structured learning path where students can progress through materials sequentially.</w:t>
      </w:r>
    </w:p>
    <w:tbl>
      <w:tblPr>
        <w:tblW w:w="0" w:type="auto"/>
        <w:tblCellSpacing w:w="15" w:type="dxa"/>
        <w:tblCellMar>
          <w:left w:w="0" w:type="dxa"/>
          <w:right w:w="0" w:type="dxa"/>
        </w:tblCellMar>
        <w:tblLook w:val="04A0" w:firstRow="1" w:lastRow="0" w:firstColumn="1" w:lastColumn="0" w:noHBand="0" w:noVBand="1"/>
      </w:tblPr>
      <w:tblGrid>
        <w:gridCol w:w="1876"/>
        <w:gridCol w:w="2114"/>
        <w:gridCol w:w="535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subject this content belongs to.</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Chapter or module title.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content_type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PDF_DOCUMENT, VIDEO_URL, QUIZ, LIVE_RECORDING.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resource_url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External link or cloud storage path.</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is_mandatory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Determines if completion is required for progress.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order_index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Sequential sorting for the student dashboard.</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lastRenderedPageBreak/>
        <w:t xml:space="preserve">Progress tracking is handled by the </w:t>
      </w:r>
      <w:proofErr w:type="spellStart"/>
      <w:r w:rsidRPr="00CC4E4A">
        <w:rPr>
          <w:rFonts w:ascii="Courier New" w:eastAsia="Times New Roman" w:hAnsi="Courier New" w:cs="Courier New"/>
          <w:color w:val="444746"/>
          <w:sz w:val="20"/>
          <w:szCs w:val="20"/>
          <w:bdr w:val="none" w:sz="0" w:space="0" w:color="auto" w:frame="1"/>
        </w:rPr>
        <w:t>ContentEngagement</w:t>
      </w:r>
      <w:proofErr w:type="spellEnd"/>
      <w:r w:rsidRPr="00CC4E4A">
        <w:rPr>
          <w:rFonts w:ascii="Times New Roman" w:eastAsia="Times New Roman" w:hAnsi="Times New Roman" w:cs="Times New Roman"/>
          <w:color w:val="1F1F1F"/>
          <w:sz w:val="24"/>
          <w:szCs w:val="24"/>
          <w:bdr w:val="none" w:sz="0" w:space="0" w:color="auto" w:frame="1"/>
        </w:rPr>
        <w:t xml:space="preserve"> table, which monitors how long a student spends on each resource—a key metric for identifying at-risk students who may be falling behind.</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The Advanced Examination Engine</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examination module is one of the most technically demanding aspects of the platform. It must support multiple question formats, including standard Multiple Choice Questions (MCQ) with automated grading and the sophisticated "Creative Question" (CQ) format utilized in Bangladesh.</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Modeling the Bangladesh Creative Question (CQ)</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Bangladeshi CQ format requires a specific Stimulus (scenario or case study) followed by a set of sub-questions that test different cognitive domains. The database model must reflect this one-to-many relationship between a stimulus and its associated sub-questions.</w:t>
      </w:r>
    </w:p>
    <w:tbl>
      <w:tblPr>
        <w:tblW w:w="0" w:type="auto"/>
        <w:tblCellSpacing w:w="15" w:type="dxa"/>
        <w:tblCellMar>
          <w:left w:w="0" w:type="dxa"/>
          <w:right w:w="0" w:type="dxa"/>
        </w:tblCellMar>
        <w:tblLook w:val="04A0" w:firstRow="1" w:lastRow="0" w:firstColumn="1" w:lastColumn="0" w:noHBand="0" w:noVBand="1"/>
      </w:tblPr>
      <w:tblGrid>
        <w:gridCol w:w="2416"/>
        <w:gridCol w:w="2061"/>
        <w:gridCol w:w="1061"/>
        <w:gridCol w:w="3621"/>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Sub-Question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Cognitive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Knowledge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Basic factual retrieval.</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Understanding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Comprehension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Interpreting the stimulus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Application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Problem-Solving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Applying theory to the scenario.</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Higher Order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Critical analysis and synthesis.</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The </w:t>
      </w:r>
      <w:proofErr w:type="spellStart"/>
      <w:r w:rsidRPr="00CC4E4A">
        <w:rPr>
          <w:rFonts w:ascii="Courier New" w:eastAsia="Times New Roman" w:hAnsi="Courier New" w:cs="Courier New"/>
          <w:color w:val="444746"/>
          <w:sz w:val="20"/>
          <w:szCs w:val="20"/>
          <w:bdr w:val="none" w:sz="0" w:space="0" w:color="auto" w:frame="1"/>
        </w:rPr>
        <w:t>QuestionSet</w:t>
      </w:r>
      <w:proofErr w:type="spellEnd"/>
      <w:r w:rsidRPr="00CC4E4A">
        <w:rPr>
          <w:rFonts w:ascii="Times New Roman" w:eastAsia="Times New Roman" w:hAnsi="Times New Roman" w:cs="Times New Roman"/>
          <w:color w:val="1F1F1F"/>
          <w:sz w:val="24"/>
          <w:szCs w:val="24"/>
        </w:rPr>
        <w:t xml:space="preserve"> entity stores the stimulus, while individual </w:t>
      </w:r>
      <w:proofErr w:type="spellStart"/>
      <w:r w:rsidRPr="00CC4E4A">
        <w:rPr>
          <w:rFonts w:ascii="Courier New" w:eastAsia="Times New Roman" w:hAnsi="Courier New" w:cs="Courier New"/>
          <w:color w:val="444746"/>
          <w:sz w:val="20"/>
          <w:szCs w:val="20"/>
          <w:bdr w:val="none" w:sz="0" w:space="0" w:color="auto" w:frame="1"/>
        </w:rPr>
        <w:t>SubQuestions</w:t>
      </w:r>
      <w:proofErr w:type="spellEnd"/>
      <w:r w:rsidRPr="00CC4E4A">
        <w:rPr>
          <w:rFonts w:ascii="Times New Roman" w:eastAsia="Times New Roman" w:hAnsi="Times New Roman" w:cs="Times New Roman"/>
          <w:color w:val="1F1F1F"/>
          <w:sz w:val="24"/>
          <w:szCs w:val="24"/>
        </w:rPr>
        <w:t xml:space="preserve"> are linked to it. This allows the exam engine to present the scenario alongside the questions during the test.</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Examination Scheduling and Smart Features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w:t>
      </w:r>
      <w:r w:rsidRPr="00CC4E4A">
        <w:rPr>
          <w:rFonts w:ascii="Courier New" w:eastAsia="Times New Roman" w:hAnsi="Courier New" w:cs="Courier New"/>
          <w:color w:val="444746"/>
          <w:sz w:val="20"/>
          <w:szCs w:val="20"/>
          <w:bdr w:val="none" w:sz="0" w:space="0" w:color="auto" w:frame="1"/>
        </w:rPr>
        <w:t>Exam</w:t>
      </w:r>
      <w:r w:rsidRPr="00CC4E4A">
        <w:rPr>
          <w:rFonts w:ascii="Times New Roman" w:eastAsia="Times New Roman" w:hAnsi="Times New Roman" w:cs="Times New Roman"/>
          <w:color w:val="1F1F1F"/>
          <w:sz w:val="24"/>
          <w:szCs w:val="24"/>
          <w:bdr w:val="none" w:sz="0" w:space="0" w:color="auto" w:frame="1"/>
        </w:rPr>
        <w:t xml:space="preserve"> model defines the parameters of the test, including timing, randomization settings, and target student cohorts.</w:t>
      </w:r>
    </w:p>
    <w:tbl>
      <w:tblPr>
        <w:tblW w:w="0" w:type="auto"/>
        <w:tblCellSpacing w:w="15" w:type="dxa"/>
        <w:tblCellMar>
          <w:left w:w="0" w:type="dxa"/>
          <w:right w:w="0" w:type="dxa"/>
        </w:tblCellMar>
        <w:tblLook w:val="04A0" w:firstRow="1" w:lastRow="0" w:firstColumn="1" w:lastColumn="0" w:noHBand="0" w:noVBand="1"/>
      </w:tblPr>
      <w:tblGrid>
        <w:gridCol w:w="2716"/>
        <w:gridCol w:w="2114"/>
        <w:gridCol w:w="443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Associated subject.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exam_title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Name (e.g., "Midterm Exam").</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start_time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Scheduled commencement.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lastRenderedPageBreak/>
              <w:t>duration_minutes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 limit for completion.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randomize_questions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Security feature to prevent collusion.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is_live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Indicates a synchronized, real-time exam.</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w:t>
      </w:r>
      <w:proofErr w:type="spellStart"/>
      <w:r w:rsidRPr="00CC4E4A">
        <w:rPr>
          <w:rFonts w:ascii="Courier New" w:eastAsia="Times New Roman" w:hAnsi="Courier New" w:cs="Courier New"/>
          <w:color w:val="444746"/>
          <w:sz w:val="20"/>
          <w:szCs w:val="20"/>
          <w:bdr w:val="none" w:sz="0" w:space="0" w:color="auto" w:frame="1"/>
        </w:rPr>
        <w:t>QuestionBank</w:t>
      </w:r>
      <w:proofErr w:type="spellEnd"/>
      <w:r w:rsidRPr="00CC4E4A">
        <w:rPr>
          <w:rFonts w:ascii="Times New Roman" w:eastAsia="Times New Roman" w:hAnsi="Times New Roman" w:cs="Times New Roman"/>
          <w:color w:val="1F1F1F"/>
          <w:sz w:val="24"/>
          <w:szCs w:val="24"/>
          <w:bdr w:val="none" w:sz="0" w:space="0" w:color="auto" w:frame="1"/>
        </w:rPr>
        <w:t xml:space="preserve"> stores individual items (MCQs and CQs), which can then be assembled into various exam papers. For MCQs, the </w:t>
      </w:r>
      <w:proofErr w:type="spellStart"/>
      <w:r w:rsidRPr="00CC4E4A">
        <w:rPr>
          <w:rFonts w:ascii="Courier New" w:eastAsia="Times New Roman" w:hAnsi="Courier New" w:cs="Courier New"/>
          <w:color w:val="444746"/>
          <w:sz w:val="20"/>
          <w:szCs w:val="20"/>
          <w:bdr w:val="none" w:sz="0" w:space="0" w:color="auto" w:frame="1"/>
        </w:rPr>
        <w:t>AnswerOptions</w:t>
      </w:r>
      <w:proofErr w:type="spellEnd"/>
      <w:r w:rsidRPr="00CC4E4A">
        <w:rPr>
          <w:rFonts w:ascii="Times New Roman" w:eastAsia="Times New Roman" w:hAnsi="Times New Roman" w:cs="Times New Roman"/>
          <w:color w:val="1F1F1F"/>
          <w:sz w:val="24"/>
          <w:szCs w:val="24"/>
          <w:bdr w:val="none" w:sz="0" w:space="0" w:color="auto" w:frame="1"/>
        </w:rPr>
        <w:t xml:space="preserve"> table includes an </w:t>
      </w:r>
      <w:proofErr w:type="spellStart"/>
      <w:r w:rsidRPr="00CC4E4A">
        <w:rPr>
          <w:rFonts w:ascii="Courier New" w:eastAsia="Times New Roman" w:hAnsi="Courier New" w:cs="Courier New"/>
          <w:color w:val="444746"/>
          <w:sz w:val="20"/>
          <w:szCs w:val="20"/>
          <w:bdr w:val="none" w:sz="0" w:space="0" w:color="auto" w:frame="1"/>
        </w:rPr>
        <w:t>is_correct</w:t>
      </w:r>
      <w:proofErr w:type="spellEnd"/>
      <w:r w:rsidRPr="00CC4E4A">
        <w:rPr>
          <w:rFonts w:ascii="Times New Roman" w:eastAsia="Times New Roman" w:hAnsi="Times New Roman" w:cs="Times New Roman"/>
          <w:color w:val="1F1F1F"/>
          <w:sz w:val="24"/>
          <w:szCs w:val="24"/>
          <w:bdr w:val="none" w:sz="0" w:space="0" w:color="auto" w:frame="1"/>
        </w:rPr>
        <w:t xml:space="preserve"> </w:t>
      </w:r>
      <w:proofErr w:type="spellStart"/>
      <w:r w:rsidRPr="00CC4E4A">
        <w:rPr>
          <w:rFonts w:ascii="Times New Roman" w:eastAsia="Times New Roman" w:hAnsi="Times New Roman" w:cs="Times New Roman"/>
          <w:color w:val="1F1F1F"/>
          <w:sz w:val="24"/>
          <w:szCs w:val="24"/>
          <w:bdr w:val="none" w:sz="0" w:space="0" w:color="auto" w:frame="1"/>
        </w:rPr>
        <w:t>boolean</w:t>
      </w:r>
      <w:proofErr w:type="spellEnd"/>
      <w:r w:rsidRPr="00CC4E4A">
        <w:rPr>
          <w:rFonts w:ascii="Times New Roman" w:eastAsia="Times New Roman" w:hAnsi="Times New Roman" w:cs="Times New Roman"/>
          <w:color w:val="1F1F1F"/>
          <w:sz w:val="24"/>
          <w:szCs w:val="24"/>
          <w:bdr w:val="none" w:sz="0" w:space="0" w:color="auto" w:frame="1"/>
        </w:rPr>
        <w:t xml:space="preserve"> to facilitate immediate, automated grading.</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Student Responses and Marking Workflows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When a student takes an exam, their responses are captured in real-time. For MCQs, the system calculates the score immediately upon submission. For CQs, a manual marking interface is provided for teachers to enter scores and feedback for each sub-question.</w:t>
      </w:r>
    </w:p>
    <w:tbl>
      <w:tblPr>
        <w:tblW w:w="0" w:type="auto"/>
        <w:tblCellSpacing w:w="15" w:type="dxa"/>
        <w:tblCellMar>
          <w:left w:w="0" w:type="dxa"/>
          <w:right w:w="0" w:type="dxa"/>
        </w:tblCellMar>
        <w:tblLook w:val="04A0" w:firstRow="1" w:lastRow="0" w:firstColumn="1" w:lastColumn="0" w:noHBand="0" w:noVBand="1"/>
      </w:tblPr>
      <w:tblGrid>
        <w:gridCol w:w="2596"/>
        <w:gridCol w:w="1494"/>
        <w:gridCol w:w="4427"/>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exam_id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exam being taken.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test-taker.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question_id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specific question item.</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response_text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For CQs or short answers.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selected_option_id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For MCQs.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marks_awarded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Entered manually by the teacher for CQs.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Qualitative teacher comments.</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Live Classes and Zoom Integration</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live class module bridges the gap between physical and digital presence. By integrating with the Zoom API, the platform enables teachers to schedule sessions that appear directly on student dashboards.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Zoom Session Configuration</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lastRenderedPageBreak/>
        <w:t xml:space="preserve">The integration process involves creating a Server-to-Server OAuth app within the Zoom Marketplace to obtain the necessary credentials (Account ID, Client ID, and Client Secret). The </w:t>
      </w:r>
      <w:proofErr w:type="spellStart"/>
      <w:r w:rsidRPr="00CC4E4A">
        <w:rPr>
          <w:rFonts w:ascii="Courier New" w:eastAsia="Times New Roman" w:hAnsi="Courier New" w:cs="Courier New"/>
          <w:color w:val="444746"/>
          <w:sz w:val="20"/>
          <w:szCs w:val="20"/>
          <w:bdr w:val="none" w:sz="0" w:space="0" w:color="auto" w:frame="1"/>
        </w:rPr>
        <w:t>LiveClass</w:t>
      </w:r>
      <w:proofErr w:type="spellEnd"/>
      <w:r w:rsidRPr="00CC4E4A">
        <w:rPr>
          <w:rFonts w:ascii="Times New Roman" w:eastAsia="Times New Roman" w:hAnsi="Times New Roman" w:cs="Times New Roman"/>
          <w:color w:val="1F1F1F"/>
          <w:sz w:val="24"/>
          <w:szCs w:val="24"/>
          <w:bdr w:val="none" w:sz="0" w:space="0" w:color="auto" w:frame="1"/>
        </w:rPr>
        <w:t xml:space="preserve"> model stores the mapping between the academy's subjects and these external meetings.</w:t>
      </w:r>
    </w:p>
    <w:tbl>
      <w:tblPr>
        <w:tblW w:w="0" w:type="auto"/>
        <w:tblCellSpacing w:w="15" w:type="dxa"/>
        <w:tblCellMar>
          <w:left w:w="0" w:type="dxa"/>
          <w:right w:w="0" w:type="dxa"/>
        </w:tblCellMar>
        <w:tblLook w:val="04A0" w:firstRow="1" w:lastRow="0" w:firstColumn="1" w:lastColumn="0" w:noHBand="0" w:noVBand="1"/>
      </w:tblPr>
      <w:tblGrid>
        <w:gridCol w:w="2236"/>
        <w:gridCol w:w="2114"/>
        <w:gridCol w:w="499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subject for the session.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zoom_meeting_id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ID generated by the Zoom API.</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meeting_title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Title of the session.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scheduled_at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Meeting start time.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join_url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for students.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recording_url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Cloud link for later viewing after the session ends.</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Automated Attendance and Engagement</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A significant advantage of digital live classes is the ability to automate attendance tracking. By subscribing to Zoom </w:t>
      </w:r>
      <w:proofErr w:type="spellStart"/>
      <w:r w:rsidRPr="00CC4E4A">
        <w:rPr>
          <w:rFonts w:ascii="Times New Roman" w:eastAsia="Times New Roman" w:hAnsi="Times New Roman" w:cs="Times New Roman"/>
          <w:color w:val="1F1F1F"/>
          <w:sz w:val="24"/>
          <w:szCs w:val="24"/>
          <w:bdr w:val="none" w:sz="0" w:space="0" w:color="auto" w:frame="1"/>
        </w:rPr>
        <w:t>webhooks</w:t>
      </w:r>
      <w:proofErr w:type="spellEnd"/>
      <w:r w:rsidRPr="00CC4E4A">
        <w:rPr>
          <w:rFonts w:ascii="Times New Roman" w:eastAsia="Times New Roman" w:hAnsi="Times New Roman" w:cs="Times New Roman"/>
          <w:color w:val="1F1F1F"/>
          <w:sz w:val="24"/>
          <w:szCs w:val="24"/>
          <w:bdr w:val="none" w:sz="0" w:space="0" w:color="auto" w:frame="1"/>
        </w:rPr>
        <w:t xml:space="preserve"> (specifically </w:t>
      </w:r>
      <w:proofErr w:type="spellStart"/>
      <w:r w:rsidRPr="00CC4E4A">
        <w:rPr>
          <w:rFonts w:ascii="Courier New" w:eastAsia="Times New Roman" w:hAnsi="Courier New" w:cs="Courier New"/>
          <w:color w:val="444746"/>
          <w:sz w:val="20"/>
          <w:szCs w:val="20"/>
          <w:bdr w:val="none" w:sz="0" w:space="0" w:color="auto" w:frame="1"/>
        </w:rPr>
        <w:t>participant_joined</w:t>
      </w:r>
      <w:proofErr w:type="spellEnd"/>
      <w:r w:rsidRPr="00CC4E4A">
        <w:rPr>
          <w:rFonts w:ascii="Times New Roman" w:eastAsia="Times New Roman" w:hAnsi="Times New Roman" w:cs="Times New Roman"/>
          <w:color w:val="1F1F1F"/>
          <w:sz w:val="24"/>
          <w:szCs w:val="24"/>
          <w:bdr w:val="none" w:sz="0" w:space="0" w:color="auto" w:frame="1"/>
        </w:rPr>
        <w:t xml:space="preserve"> and </w:t>
      </w:r>
      <w:proofErr w:type="spellStart"/>
      <w:r w:rsidRPr="00CC4E4A">
        <w:rPr>
          <w:rFonts w:ascii="Courier New" w:eastAsia="Times New Roman" w:hAnsi="Courier New" w:cs="Courier New"/>
          <w:color w:val="444746"/>
          <w:sz w:val="20"/>
          <w:szCs w:val="20"/>
          <w:bdr w:val="none" w:sz="0" w:space="0" w:color="auto" w:frame="1"/>
        </w:rPr>
        <w:t>participant_left</w:t>
      </w:r>
      <w:proofErr w:type="spellEnd"/>
      <w:r w:rsidRPr="00CC4E4A">
        <w:rPr>
          <w:rFonts w:ascii="Times New Roman" w:eastAsia="Times New Roman" w:hAnsi="Times New Roman" w:cs="Times New Roman"/>
          <w:color w:val="1F1F1F"/>
          <w:sz w:val="24"/>
          <w:szCs w:val="24"/>
          <w:bdr w:val="none" w:sz="0" w:space="0" w:color="auto" w:frame="1"/>
        </w:rPr>
        <w:t>), the platform can precisely log how long each student was present in the session.</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The system calculates total engagement using the formula:</w:t>
      </w:r>
    </w:p>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w:t>
      </w:r>
      <w:proofErr w:type="gramStart"/>
      <w:r w:rsidRPr="00CC4E4A">
        <w:rPr>
          <w:rFonts w:ascii="Times New Roman" w:eastAsia="Times New Roman" w:hAnsi="Times New Roman" w:cs="Times New Roman"/>
          <w:color w:val="1F1F1F"/>
          <w:sz w:val="24"/>
          <w:szCs w:val="24"/>
        </w:rPr>
        <w:t>text{</w:t>
      </w:r>
      <w:proofErr w:type="gramEnd"/>
      <w:r w:rsidRPr="00CC4E4A">
        <w:rPr>
          <w:rFonts w:ascii="Times New Roman" w:eastAsia="Times New Roman" w:hAnsi="Times New Roman" w:cs="Times New Roman"/>
          <w:color w:val="1F1F1F"/>
          <w:sz w:val="24"/>
          <w:szCs w:val="24"/>
        </w:rPr>
        <w:t>Engagement \%} = \left( \</w:t>
      </w:r>
      <w:proofErr w:type="spellStart"/>
      <w:r w:rsidRPr="00CC4E4A">
        <w:rPr>
          <w:rFonts w:ascii="Times New Roman" w:eastAsia="Times New Roman" w:hAnsi="Times New Roman" w:cs="Times New Roman"/>
          <w:color w:val="1F1F1F"/>
          <w:sz w:val="24"/>
          <w:szCs w:val="24"/>
        </w:rPr>
        <w:t>frac</w:t>
      </w:r>
      <w:proofErr w:type="spellEnd"/>
      <w:r w:rsidRPr="00CC4E4A">
        <w:rPr>
          <w:rFonts w:ascii="Times New Roman" w:eastAsia="Times New Roman" w:hAnsi="Times New Roman" w:cs="Times New Roman"/>
          <w:color w:val="1F1F1F"/>
          <w:sz w:val="24"/>
          <w:szCs w:val="24"/>
        </w:rPr>
        <w:t>{\sum \text{Duration in Session}}{\text{Total Meeting Duration}} \right) \times 100$$</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This data is stored in the </w:t>
      </w:r>
      <w:proofErr w:type="spellStart"/>
      <w:r w:rsidRPr="00CC4E4A">
        <w:rPr>
          <w:rFonts w:ascii="Courier New" w:eastAsia="Times New Roman" w:hAnsi="Courier New" w:cs="Courier New"/>
          <w:color w:val="444746"/>
          <w:sz w:val="20"/>
          <w:szCs w:val="20"/>
          <w:bdr w:val="none" w:sz="0" w:space="0" w:color="auto" w:frame="1"/>
        </w:rPr>
        <w:t>LiveClassAttendance</w:t>
      </w:r>
      <w:proofErr w:type="spellEnd"/>
      <w:r w:rsidRPr="00CC4E4A">
        <w:rPr>
          <w:rFonts w:ascii="Times New Roman" w:eastAsia="Times New Roman" w:hAnsi="Times New Roman" w:cs="Times New Roman"/>
          <w:color w:val="1F1F1F"/>
          <w:sz w:val="24"/>
          <w:szCs w:val="24"/>
          <w:bdr w:val="none" w:sz="0" w:space="0" w:color="auto" w:frame="1"/>
        </w:rPr>
        <w:t xml:space="preserve"> table, which feeds directly into the student's academic record, allowing for proactive intervention if a student's participation drops.</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Results, Ranking, and the Bangladesh GPA 5.0 System</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platform automates the calculation of Grade Point Averages (GPA) based on the standards of the Bangladesh secondary and higher secondary education boards. In this system, performance is measured on a 5.0 scale, where marks are converted into grade points.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Grading Scale and GPA Logic</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lastRenderedPageBreak/>
        <w:t>The system must handle two-paper subjects (e.g., Bangla 1st and 2nd paper) by aggregating their marks out of 200 before calculating the final grade for that subject.</w:t>
      </w:r>
    </w:p>
    <w:tbl>
      <w:tblPr>
        <w:tblW w:w="0" w:type="auto"/>
        <w:tblCellSpacing w:w="15" w:type="dxa"/>
        <w:tblCellMar>
          <w:left w:w="0" w:type="dxa"/>
          <w:right w:w="0" w:type="dxa"/>
        </w:tblCellMar>
        <w:tblLook w:val="04A0" w:firstRow="1" w:lastRow="0" w:firstColumn="1" w:lastColumn="0" w:noHBand="0" w:noVBand="1"/>
      </w:tblPr>
      <w:tblGrid>
        <w:gridCol w:w="2923"/>
        <w:gridCol w:w="1723"/>
        <w:gridCol w:w="1637"/>
        <w:gridCol w:w="3061"/>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Marks Range (out of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Letter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Grade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Performance 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80 - 100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Outstanding ("Golden A+").</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70 - 79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Excellent.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60 - 69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Very Good.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50 - 59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Good.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40 - 49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Satisfactory.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33 - 39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Pass.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00 - 32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Fail.</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The </w:t>
      </w:r>
      <w:r w:rsidRPr="00CC4E4A">
        <w:rPr>
          <w:rFonts w:ascii="Courier New" w:eastAsia="Times New Roman" w:hAnsi="Courier New" w:cs="Courier New"/>
          <w:color w:val="444746"/>
          <w:sz w:val="20"/>
          <w:szCs w:val="20"/>
          <w:bdr w:val="none" w:sz="0" w:space="0" w:color="auto" w:frame="1"/>
        </w:rPr>
        <w:t>Result</w:t>
      </w:r>
      <w:r w:rsidRPr="00CC4E4A">
        <w:rPr>
          <w:rFonts w:ascii="Times New Roman" w:eastAsia="Times New Roman" w:hAnsi="Times New Roman" w:cs="Times New Roman"/>
          <w:color w:val="1F1F1F"/>
          <w:sz w:val="24"/>
          <w:szCs w:val="24"/>
        </w:rPr>
        <w:t xml:space="preserve"> model stores the final GPA for each student per term or semester.</w:t>
      </w:r>
    </w:p>
    <w:tbl>
      <w:tblPr>
        <w:tblW w:w="0" w:type="auto"/>
        <w:tblCellSpacing w:w="15" w:type="dxa"/>
        <w:tblCellMar>
          <w:left w:w="0" w:type="dxa"/>
          <w:right w:w="0" w:type="dxa"/>
        </w:tblCellMar>
        <w:tblLook w:val="04A0" w:firstRow="1" w:lastRow="0" w:firstColumn="1" w:lastColumn="0" w:noHBand="0" w:noVBand="1"/>
      </w:tblPr>
      <w:tblGrid>
        <w:gridCol w:w="2116"/>
        <w:gridCol w:w="1994"/>
        <w:gridCol w:w="4690"/>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to the user.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class_id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grade level for this result.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term_name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e.g., "Final Exam 2026".</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gpa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Calculated average (0.0 to 5.0).</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total_marks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Aggregated raw score across all subjects.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is_golden_plus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Flag for students scoring 80+ in all subjects.</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Competitive Tracking and Leaderboards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To encourage engagement, the platform implements a </w:t>
      </w:r>
      <w:r w:rsidRPr="00CC4E4A">
        <w:rPr>
          <w:rFonts w:ascii="Courier New" w:eastAsia="Times New Roman" w:hAnsi="Courier New" w:cs="Courier New"/>
          <w:color w:val="444746"/>
          <w:sz w:val="20"/>
          <w:szCs w:val="20"/>
          <w:bdr w:val="none" w:sz="0" w:space="0" w:color="auto" w:frame="1"/>
        </w:rPr>
        <w:t>Ranking</w:t>
      </w:r>
      <w:r w:rsidRPr="00CC4E4A">
        <w:rPr>
          <w:rFonts w:ascii="Times New Roman" w:eastAsia="Times New Roman" w:hAnsi="Times New Roman" w:cs="Times New Roman"/>
          <w:color w:val="1F1F1F"/>
          <w:sz w:val="24"/>
          <w:szCs w:val="24"/>
          <w:bdr w:val="none" w:sz="0" w:space="0" w:color="auto" w:frame="1"/>
        </w:rPr>
        <w:t xml:space="preserve"> engine that calculates a student's position within their class or section. This is done by sorting students by GPA and then by total marks (as a tie-breaker). The "Talent Hunt" module has its own specialized leaderboard to highlight creative achievement.</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lastRenderedPageBreak/>
        <w:t>Talent Hunt and Creative Portfolio Module</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"Talent Hunt" module distinguishes the Smart Academy platform by focusing on holistic development. It is structured based on the "Total Talent Portfolio" (TTP) framework, which moves away from a deficit-based model toward one that identifies individual assets in creativity and style preferences.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Portfolio Structure and Dimensions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portfolio categorizes student work into three dimensions: Abilities, Interests, and Style Preferences. This allows the institution to record "Action Information"—evidence of how a student reacts to learning experiences—providing a three-dimensional picture of their potential.</w:t>
      </w:r>
    </w:p>
    <w:tbl>
      <w:tblPr>
        <w:tblW w:w="0" w:type="auto"/>
        <w:tblCellSpacing w:w="15" w:type="dxa"/>
        <w:tblCellMar>
          <w:left w:w="0" w:type="dxa"/>
          <w:right w:w="0" w:type="dxa"/>
        </w:tblCellMar>
        <w:tblLook w:val="04A0" w:firstRow="1" w:lastRow="0" w:firstColumn="1" w:lastColumn="0" w:noHBand="0" w:noVBand="1"/>
      </w:tblPr>
      <w:tblGrid>
        <w:gridCol w:w="2356"/>
        <w:gridCol w:w="2114"/>
        <w:gridCol w:w="487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Owner of the portfolio.</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talent_category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Creative Writing, Fine Arts, Performing Arts, Coding.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submission_title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Name of the piece or project.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file_url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to the asset (PDF for poems, Video for performances).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style_preference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Artistic, Dramatization, Musical, Technological.</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SUBMITTED, REVIEWED, SHOWCASED.</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Review and Public Showcase</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Teachers review these portfolios using specialized rubrics derived from writing contests and artistic competitions. A unique "Public Showcase" feature allows the academy to highlight exceptional student work on a gallery page, fostering institutional pride.</w:t>
      </w:r>
    </w:p>
    <w:tbl>
      <w:tblPr>
        <w:tblW w:w="0" w:type="auto"/>
        <w:tblCellSpacing w:w="15" w:type="dxa"/>
        <w:tblCellMar>
          <w:left w:w="0" w:type="dxa"/>
          <w:right w:w="0" w:type="dxa"/>
        </w:tblCellMar>
        <w:tblLook w:val="04A0" w:firstRow="1" w:lastRow="0" w:firstColumn="1" w:lastColumn="0" w:noHBand="0" w:noVBand="1"/>
      </w:tblPr>
      <w:tblGrid>
        <w:gridCol w:w="2536"/>
        <w:gridCol w:w="1387"/>
        <w:gridCol w:w="530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lastRenderedPageBreak/>
              <w:t>submission_id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to the talent submission.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reviewer_id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Teacher performing the evaluation.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Qualitative score for the leaderboard.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comments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Encouraging feedback for the student.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featured_on_gallery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Flag to publish the work to the academy's public page.</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Financial Ecosystem and Payment Integration</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platform manages the institutional revenue stream through a robust invoicing and payment system. It specifically integrates with the </w:t>
      </w:r>
      <w:proofErr w:type="spellStart"/>
      <w:r w:rsidRPr="00CC4E4A">
        <w:rPr>
          <w:rFonts w:ascii="Times New Roman" w:eastAsia="Times New Roman" w:hAnsi="Times New Roman" w:cs="Times New Roman"/>
          <w:color w:val="1F1F1F"/>
          <w:sz w:val="24"/>
          <w:szCs w:val="24"/>
          <w:bdr w:val="none" w:sz="0" w:space="0" w:color="auto" w:frame="1"/>
        </w:rPr>
        <w:t>SSLCommerz</w:t>
      </w:r>
      <w:proofErr w:type="spellEnd"/>
      <w:r w:rsidRPr="00CC4E4A">
        <w:rPr>
          <w:rFonts w:ascii="Times New Roman" w:eastAsia="Times New Roman" w:hAnsi="Times New Roman" w:cs="Times New Roman"/>
          <w:color w:val="1F1F1F"/>
          <w:sz w:val="24"/>
          <w:szCs w:val="24"/>
          <w:bdr w:val="none" w:sz="0" w:space="0" w:color="auto" w:frame="1"/>
        </w:rPr>
        <w:t xml:space="preserve"> and </w:t>
      </w:r>
      <w:proofErr w:type="spellStart"/>
      <w:r w:rsidRPr="00CC4E4A">
        <w:rPr>
          <w:rFonts w:ascii="Times New Roman" w:eastAsia="Times New Roman" w:hAnsi="Times New Roman" w:cs="Times New Roman"/>
          <w:color w:val="1F1F1F"/>
          <w:sz w:val="24"/>
          <w:szCs w:val="24"/>
          <w:bdr w:val="none" w:sz="0" w:space="0" w:color="auto" w:frame="1"/>
        </w:rPr>
        <w:t>bkash</w:t>
      </w:r>
      <w:proofErr w:type="spellEnd"/>
      <w:r w:rsidRPr="00CC4E4A">
        <w:rPr>
          <w:rFonts w:ascii="Times New Roman" w:eastAsia="Times New Roman" w:hAnsi="Times New Roman" w:cs="Times New Roman"/>
          <w:color w:val="1F1F1F"/>
          <w:sz w:val="24"/>
          <w:szCs w:val="24"/>
          <w:bdr w:val="none" w:sz="0" w:space="0" w:color="auto" w:frame="1"/>
        </w:rPr>
        <w:t xml:space="preserve"> APIs to facilitate online fee collection within the Bangladesh context.</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Invoicing and PDF Generation</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For every course enrollment or monthly cycle, the system generates an </w:t>
      </w:r>
      <w:r w:rsidRPr="00CC4E4A">
        <w:rPr>
          <w:rFonts w:ascii="Courier New" w:eastAsia="Times New Roman" w:hAnsi="Courier New" w:cs="Courier New"/>
          <w:color w:val="444746"/>
          <w:sz w:val="20"/>
          <w:szCs w:val="20"/>
          <w:bdr w:val="none" w:sz="0" w:space="0" w:color="auto" w:frame="1"/>
        </w:rPr>
        <w:t>Invoice</w:t>
      </w:r>
      <w:r w:rsidRPr="00CC4E4A">
        <w:rPr>
          <w:rFonts w:ascii="Times New Roman" w:eastAsia="Times New Roman" w:hAnsi="Times New Roman" w:cs="Times New Roman"/>
          <w:color w:val="1F1F1F"/>
          <w:sz w:val="24"/>
          <w:szCs w:val="24"/>
          <w:bdr w:val="none" w:sz="0" w:space="0" w:color="auto" w:frame="1"/>
        </w:rPr>
        <w:t>. These invoices can be exported as automated PDFs for parents and students.</w:t>
      </w:r>
    </w:p>
    <w:tbl>
      <w:tblPr>
        <w:tblW w:w="0" w:type="auto"/>
        <w:tblCellSpacing w:w="15" w:type="dxa"/>
        <w:tblCellMar>
          <w:left w:w="0" w:type="dxa"/>
          <w:right w:w="0" w:type="dxa"/>
        </w:tblCellMar>
        <w:tblLook w:val="04A0" w:firstRow="1" w:lastRow="0" w:firstColumn="1" w:lastColumn="0" w:noHBand="0" w:noVBand="1"/>
      </w:tblPr>
      <w:tblGrid>
        <w:gridCol w:w="1636"/>
        <w:gridCol w:w="2094"/>
        <w:gridCol w:w="4482"/>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payer.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amount_due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DECIMAL(10,2)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Total cost including taxes.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due_date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Deadline for payment.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UNPAID, PAID, PARTIAL, OVERDUE.</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Payment Gateway Transactions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lastRenderedPageBreak/>
        <w:t xml:space="preserve">The </w:t>
      </w:r>
      <w:r w:rsidRPr="00CC4E4A">
        <w:rPr>
          <w:rFonts w:ascii="Courier New" w:eastAsia="Times New Roman" w:hAnsi="Courier New" w:cs="Courier New"/>
          <w:color w:val="444746"/>
          <w:sz w:val="20"/>
          <w:szCs w:val="20"/>
          <w:bdr w:val="none" w:sz="0" w:space="0" w:color="auto" w:frame="1"/>
        </w:rPr>
        <w:t>Transaction</w:t>
      </w:r>
      <w:r w:rsidRPr="00CC4E4A">
        <w:rPr>
          <w:rFonts w:ascii="Times New Roman" w:eastAsia="Times New Roman" w:hAnsi="Times New Roman" w:cs="Times New Roman"/>
          <w:color w:val="1F1F1F"/>
          <w:sz w:val="24"/>
          <w:szCs w:val="24"/>
          <w:bdr w:val="none" w:sz="0" w:space="0" w:color="auto" w:frame="1"/>
        </w:rPr>
        <w:t xml:space="preserve"> entity logs interactions with external gateways. Successful payments are validated via IPN (Instant Payment Notification) listeners, which verify the hash signature of the callback to ensure data authenticity.</w:t>
      </w:r>
    </w:p>
    <w:tbl>
      <w:tblPr>
        <w:tblW w:w="0" w:type="auto"/>
        <w:tblCellSpacing w:w="15" w:type="dxa"/>
        <w:tblCellMar>
          <w:left w:w="0" w:type="dxa"/>
          <w:right w:w="0" w:type="dxa"/>
        </w:tblCellMar>
        <w:tblLook w:val="04A0" w:firstRow="1" w:lastRow="0" w:firstColumn="1" w:lastColumn="0" w:noHBand="0" w:noVBand="1"/>
      </w:tblPr>
      <w:tblGrid>
        <w:gridCol w:w="2116"/>
        <w:gridCol w:w="2114"/>
        <w:gridCol w:w="511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invoice_id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 to the associated invoice.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transaction_id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Unique ID from </w:t>
            </w:r>
            <w:proofErr w:type="spellStart"/>
            <w:r w:rsidRPr="00CC4E4A">
              <w:rPr>
                <w:rFonts w:ascii="Times New Roman" w:eastAsia="Times New Roman" w:hAnsi="Times New Roman" w:cs="Times New Roman"/>
                <w:color w:val="1F1F1F"/>
                <w:sz w:val="24"/>
                <w:szCs w:val="24"/>
                <w:bdr w:val="none" w:sz="0" w:space="0" w:color="auto" w:frame="1"/>
              </w:rPr>
              <w:t>SSLCommerz</w:t>
            </w:r>
            <w:proofErr w:type="spellEnd"/>
            <w:r w:rsidRPr="00CC4E4A">
              <w:rPr>
                <w:rFonts w:ascii="Times New Roman" w:eastAsia="Times New Roman" w:hAnsi="Times New Roman" w:cs="Times New Roman"/>
                <w:color w:val="1F1F1F"/>
                <w:sz w:val="24"/>
                <w:szCs w:val="24"/>
                <w:bdr w:val="none" w:sz="0" w:space="0" w:color="auto" w:frame="1"/>
              </w:rPr>
              <w:t xml:space="preserve"> (e.g., </w:t>
            </w:r>
            <w:proofErr w:type="spellStart"/>
            <w:r w:rsidRPr="00CC4E4A">
              <w:rPr>
                <w:rFonts w:ascii="Courier New" w:eastAsia="Times New Roman" w:hAnsi="Courier New" w:cs="Courier New"/>
                <w:color w:val="444746"/>
                <w:sz w:val="20"/>
                <w:szCs w:val="20"/>
                <w:bdr w:val="none" w:sz="0" w:space="0" w:color="auto" w:frame="1"/>
              </w:rPr>
              <w:t>tran_id</w:t>
            </w:r>
            <w:proofErr w:type="spellEnd"/>
            <w:r w:rsidRPr="00CC4E4A">
              <w:rPr>
                <w:rFonts w:ascii="Times New Roman" w:eastAsia="Times New Roman" w:hAnsi="Times New Roman" w:cs="Times New Roman"/>
                <w:color w:val="1F1F1F"/>
                <w:sz w:val="24"/>
                <w:szCs w:val="24"/>
                <w:bdr w:val="none" w:sz="0" w:space="0" w:color="auto" w:frame="1"/>
              </w:rPr>
              <w: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payment_method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e.g., "</w:t>
            </w:r>
            <w:proofErr w:type="spellStart"/>
            <w:r w:rsidRPr="00CC4E4A">
              <w:rPr>
                <w:rFonts w:ascii="Times New Roman" w:eastAsia="Times New Roman" w:hAnsi="Times New Roman" w:cs="Times New Roman"/>
                <w:color w:val="1F1F1F"/>
                <w:sz w:val="24"/>
                <w:szCs w:val="24"/>
                <w:bdr w:val="none" w:sz="0" w:space="0" w:color="auto" w:frame="1"/>
              </w:rPr>
              <w:t>bkash</w:t>
            </w:r>
            <w:proofErr w:type="spellEnd"/>
            <w:r w:rsidRPr="00CC4E4A">
              <w:rPr>
                <w:rFonts w:ascii="Times New Roman" w:eastAsia="Times New Roman" w:hAnsi="Times New Roman" w:cs="Times New Roman"/>
                <w:color w:val="1F1F1F"/>
                <w:sz w:val="24"/>
                <w:szCs w:val="24"/>
                <w:bdr w:val="none" w:sz="0" w:space="0" w:color="auto" w:frame="1"/>
              </w:rPr>
              <w:t>", "Credit Card".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SUCCESS, FAILED, CANCELLED.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validation_log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JSONB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Stores hash verification and gateway response details.</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Communication Tools and Mentorship Support</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To facilitate collaborative learning, the platform includes messaging systems, notice boards, and a dedicated mentor support module.</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Direct Messaging and Announcements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internal messaging system allows for private communication between students and teachers. Unlike external email, this is contained within the secure academy environment.</w:t>
      </w:r>
    </w:p>
    <w:tbl>
      <w:tblPr>
        <w:tblW w:w="0" w:type="auto"/>
        <w:tblCellSpacing w:w="15" w:type="dxa"/>
        <w:tblCellMar>
          <w:left w:w="0" w:type="dxa"/>
          <w:right w:w="0" w:type="dxa"/>
        </w:tblCellMar>
        <w:tblLook w:val="04A0" w:firstRow="1" w:lastRow="0" w:firstColumn="1" w:lastColumn="0" w:noHBand="0" w:noVBand="1"/>
      </w:tblPr>
      <w:tblGrid>
        <w:gridCol w:w="2116"/>
        <w:gridCol w:w="1807"/>
        <w:gridCol w:w="5321"/>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sender_id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User initiating the message.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receiver_id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Recipient.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Message content (supports Markdown formatting).</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attachment_url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Optional file asset.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read_at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Tracks when the message was seen.</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The </w:t>
      </w:r>
      <w:r w:rsidRPr="00CC4E4A">
        <w:rPr>
          <w:rFonts w:ascii="Courier New" w:eastAsia="Times New Roman" w:hAnsi="Courier New" w:cs="Courier New"/>
          <w:color w:val="444746"/>
          <w:sz w:val="20"/>
          <w:szCs w:val="20"/>
          <w:bdr w:val="none" w:sz="0" w:space="0" w:color="auto" w:frame="1"/>
        </w:rPr>
        <w:t>Notice</w:t>
      </w:r>
      <w:r w:rsidRPr="00CC4E4A">
        <w:rPr>
          <w:rFonts w:ascii="Times New Roman" w:eastAsia="Times New Roman" w:hAnsi="Times New Roman" w:cs="Times New Roman"/>
          <w:color w:val="1F1F1F"/>
          <w:sz w:val="24"/>
          <w:szCs w:val="24"/>
        </w:rPr>
        <w:t xml:space="preserve"> model allows staff to broadcast updates to specific target audiences.</w:t>
      </w:r>
    </w:p>
    <w:tbl>
      <w:tblPr>
        <w:tblW w:w="0" w:type="auto"/>
        <w:tblCellSpacing w:w="15" w:type="dxa"/>
        <w:tblCellMar>
          <w:left w:w="0" w:type="dxa"/>
          <w:right w:w="0" w:type="dxa"/>
        </w:tblCellMar>
        <w:tblLook w:val="04A0" w:firstRow="1" w:lastRow="0" w:firstColumn="1" w:lastColumn="0" w:noHBand="0" w:noVBand="1"/>
      </w:tblPr>
      <w:tblGrid>
        <w:gridCol w:w="2056"/>
        <w:gridCol w:w="1934"/>
        <w:gridCol w:w="535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target_audience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GLOBAL, TEACHERS_ONLY, GRADE_10_ONLY.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Subject of the notice.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Detailed announcement.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expiry_date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When the notice should be removed from the dashboard.</w:t>
            </w:r>
          </w:p>
        </w:tc>
      </w:tr>
    </w:tbl>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The Student Mentoring System (SMS)</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mentoring module uses a Model-View-Controller (MVC) architecture to manage long-term advisory relationships between mentors and mentees. This system is critical for monitoring academic progress and providing social-emotional support.</w:t>
      </w:r>
    </w:p>
    <w:tbl>
      <w:tblPr>
        <w:tblW w:w="0" w:type="auto"/>
        <w:tblCellSpacing w:w="15" w:type="dxa"/>
        <w:tblCellMar>
          <w:left w:w="0" w:type="dxa"/>
          <w:right w:w="0" w:type="dxa"/>
        </w:tblCellMar>
        <w:tblLook w:val="04A0" w:firstRow="1" w:lastRow="0" w:firstColumn="1" w:lastColumn="0" w:noHBand="0" w:noVBand="1"/>
      </w:tblPr>
      <w:tblGrid>
        <w:gridCol w:w="2476"/>
        <w:gridCol w:w="1494"/>
        <w:gridCol w:w="507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mentor_id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Teacher or senior assigned as mentor.</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mentee_id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Student assigned as mentee.</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matching_criteria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JSONB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Topics or subjects where the student needs help.</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A </w:t>
      </w:r>
      <w:proofErr w:type="spellStart"/>
      <w:r w:rsidRPr="00CC4E4A">
        <w:rPr>
          <w:rFonts w:ascii="Courier New" w:eastAsia="Times New Roman" w:hAnsi="Courier New" w:cs="Courier New"/>
          <w:color w:val="444746"/>
          <w:sz w:val="20"/>
          <w:szCs w:val="20"/>
          <w:bdr w:val="none" w:sz="0" w:space="0" w:color="auto" w:frame="1"/>
        </w:rPr>
        <w:t>MentoringLog</w:t>
      </w:r>
      <w:proofErr w:type="spellEnd"/>
      <w:r w:rsidRPr="00CC4E4A">
        <w:rPr>
          <w:rFonts w:ascii="Times New Roman" w:eastAsia="Times New Roman" w:hAnsi="Times New Roman" w:cs="Times New Roman"/>
          <w:color w:val="1F1F1F"/>
          <w:sz w:val="24"/>
          <w:szCs w:val="24"/>
          <w:bdr w:val="none" w:sz="0" w:space="0" w:color="auto" w:frame="1"/>
        </w:rPr>
        <w:t xml:space="preserve"> table tracks individual sessions, ensuring that the mentor-mentee relationship remains active and goal-oriented.</w:t>
      </w:r>
    </w:p>
    <w:tbl>
      <w:tblPr>
        <w:tblW w:w="0" w:type="auto"/>
        <w:tblCellSpacing w:w="15" w:type="dxa"/>
        <w:tblCellMar>
          <w:left w:w="0" w:type="dxa"/>
          <w:right w:w="0" w:type="dxa"/>
        </w:tblCellMar>
        <w:tblLook w:val="04A0" w:firstRow="1" w:lastRow="0" w:firstColumn="1" w:lastColumn="0" w:noHBand="0" w:noVBand="1"/>
      </w:tblPr>
      <w:tblGrid>
        <w:gridCol w:w="2356"/>
        <w:gridCol w:w="1807"/>
        <w:gridCol w:w="3881"/>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lastRenderedPageBreak/>
              <w:t>mentorship_id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Reference to the relationship.</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session_date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When the session occurred.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topics_discussed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Summary of the guidance provided.</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duration_hours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Time spent in the session.</w:t>
            </w:r>
          </w:p>
        </w:tc>
      </w:tr>
    </w:tbl>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Online Admission and Enrollment Workflow</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The platform digitizes the entire entry process through a multi-stage admission workflow. This reduces the administrative burden and provides a seamless experience for prospective families.</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The Admission Application Model</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Prospective students apply through an online portal. The application undergoes a series of stages: Submitted, Document Verification, Interview, Fee Payment, and finally, Enrolled.</w:t>
      </w:r>
    </w:p>
    <w:tbl>
      <w:tblPr>
        <w:tblW w:w="0" w:type="auto"/>
        <w:tblCellSpacing w:w="15" w:type="dxa"/>
        <w:tblCellMar>
          <w:left w:w="0" w:type="dxa"/>
          <w:right w:w="0" w:type="dxa"/>
        </w:tblCellMar>
        <w:tblLook w:val="04A0" w:firstRow="1" w:lastRow="0" w:firstColumn="1" w:lastColumn="0" w:noHBand="0" w:noVBand="1"/>
      </w:tblPr>
      <w:tblGrid>
        <w:gridCol w:w="2236"/>
        <w:gridCol w:w="2114"/>
        <w:gridCol w:w="4994"/>
      </w:tblGrid>
      <w:tr w:rsidR="00CC4E4A" w:rsidRPr="00CC4E4A" w:rsidTr="00CC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Description</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Courier New" w:eastAsia="Times New Roman" w:hAnsi="Courier New" w:cs="Courier New"/>
                <w:color w:val="444746"/>
                <w:sz w:val="20"/>
                <w:szCs w:val="20"/>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Primary key.</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academy_id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Tenant context.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applicant_name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Full name of the prospect.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parent_name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Guardian details for minors.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grade_applied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Link to the target </w:t>
            </w:r>
            <w:proofErr w:type="spellStart"/>
            <w:r w:rsidRPr="00CC4E4A">
              <w:rPr>
                <w:rFonts w:ascii="Courier New" w:eastAsia="Times New Roman" w:hAnsi="Courier New" w:cs="Courier New"/>
                <w:color w:val="444746"/>
                <w:sz w:val="20"/>
                <w:szCs w:val="20"/>
                <w:bdr w:val="none" w:sz="0" w:space="0" w:color="auto" w:frame="1"/>
              </w:rPr>
              <w:t>AcademicClass</w:t>
            </w:r>
            <w:proofErr w:type="spellEnd"/>
            <w:r w:rsidRPr="00CC4E4A">
              <w:rPr>
                <w:rFonts w:ascii="Times New Roman" w:eastAsia="Times New Roman" w:hAnsi="Times New Roman" w:cs="Times New Roman"/>
                <w:color w:val="1F1F1F"/>
                <w:sz w:val="24"/>
                <w:szCs w:val="24"/>
                <w:bdr w:val="none" w:sz="0" w:space="0" w:color="auto" w:frame="1"/>
              </w:rPr>
              <w:t>.</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documents_json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JSONB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Links to uploaded transcripts and IDs.</w:t>
            </w:r>
          </w:p>
        </w:tc>
      </w:tr>
      <w:tr w:rsidR="00CC4E4A" w:rsidRPr="00CC4E4A" w:rsidTr="00CC4E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proofErr w:type="spellStart"/>
            <w:r w:rsidRPr="00CC4E4A">
              <w:rPr>
                <w:rFonts w:ascii="Courier New" w:eastAsia="Times New Roman" w:hAnsi="Courier New" w:cs="Courier New"/>
                <w:color w:val="444746"/>
                <w:sz w:val="20"/>
                <w:szCs w:val="20"/>
                <w:bdr w:val="none" w:sz="0" w:space="0" w:color="auto" w:frame="1"/>
              </w:rPr>
              <w:t>workflow_status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C4E4A" w:rsidRPr="00CC4E4A" w:rsidRDefault="00CC4E4A" w:rsidP="00CC4E4A">
            <w:pPr>
              <w:spacing w:before="100" w:beforeAutospacing="1" w:after="0" w:afterAutospacing="1"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PENDING, REVIEWED, ACCEPTED, REJECTED, ENROLLED.</w:t>
            </w:r>
          </w:p>
        </w:tc>
      </w:tr>
    </w:tbl>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Automation tools (RPA) can be employed to extract data from these forms to update student records, ensuring that successful applicants are automatically provisioned with user accounts and assigned to classes.</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Technical Architecture and Security Considerations</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lastRenderedPageBreak/>
        <w:t>To support thousands of students across multiple academies, the technical architecture must prioritize data isolation, performance, and recoverability.</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Database Performance and Scalability</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The use of UUIDs as primary keys is essential in a multi-tenant system to prevent key collisions during data migration or </w:t>
      </w:r>
      <w:proofErr w:type="spellStart"/>
      <w:r w:rsidRPr="00CC4E4A">
        <w:rPr>
          <w:rFonts w:ascii="Times New Roman" w:eastAsia="Times New Roman" w:hAnsi="Times New Roman" w:cs="Times New Roman"/>
          <w:color w:val="1F1F1F"/>
          <w:sz w:val="24"/>
          <w:szCs w:val="24"/>
          <w:bdr w:val="none" w:sz="0" w:space="0" w:color="auto" w:frame="1"/>
        </w:rPr>
        <w:t>sharding</w:t>
      </w:r>
      <w:proofErr w:type="spellEnd"/>
      <w:r w:rsidRPr="00CC4E4A">
        <w:rPr>
          <w:rFonts w:ascii="Times New Roman" w:eastAsia="Times New Roman" w:hAnsi="Times New Roman" w:cs="Times New Roman"/>
          <w:color w:val="1F1F1F"/>
          <w:sz w:val="24"/>
          <w:szCs w:val="24"/>
          <w:bdr w:val="none" w:sz="0" w:space="0" w:color="auto" w:frame="1"/>
        </w:rPr>
        <w:t>. To maintain query performance as the database grows, the platform employs strategic indexing and data archiving.</w:t>
      </w:r>
    </w:p>
    <w:p w:rsidR="00CC4E4A" w:rsidRPr="00CC4E4A" w:rsidRDefault="00CC4E4A" w:rsidP="00CC4E4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Compound Indexes:</w:t>
      </w:r>
      <w:r w:rsidRPr="00CC4E4A">
        <w:rPr>
          <w:rFonts w:ascii="Times New Roman" w:eastAsia="Times New Roman" w:hAnsi="Times New Roman" w:cs="Times New Roman"/>
          <w:color w:val="1F1F1F"/>
          <w:sz w:val="24"/>
          <w:szCs w:val="24"/>
          <w:bdr w:val="none" w:sz="0" w:space="0" w:color="auto" w:frame="1"/>
        </w:rPr>
        <w:t xml:space="preserve"> Created on </w:t>
      </w:r>
      <w:r w:rsidRPr="00CC4E4A">
        <w:rPr>
          <w:rFonts w:ascii="Courier New" w:eastAsia="Times New Roman" w:hAnsi="Courier New" w:cs="Courier New"/>
          <w:color w:val="444746"/>
          <w:sz w:val="20"/>
          <w:szCs w:val="20"/>
          <w:bdr w:val="none" w:sz="0" w:space="0" w:color="auto" w:frame="1"/>
        </w:rPr>
        <w:t>(</w:t>
      </w:r>
      <w:proofErr w:type="spellStart"/>
      <w:r w:rsidRPr="00CC4E4A">
        <w:rPr>
          <w:rFonts w:ascii="Courier New" w:eastAsia="Times New Roman" w:hAnsi="Courier New" w:cs="Courier New"/>
          <w:color w:val="444746"/>
          <w:sz w:val="20"/>
          <w:szCs w:val="20"/>
          <w:bdr w:val="none" w:sz="0" w:space="0" w:color="auto" w:frame="1"/>
        </w:rPr>
        <w:t>academy_id</w:t>
      </w:r>
      <w:proofErr w:type="spellEnd"/>
      <w:r w:rsidRPr="00CC4E4A">
        <w:rPr>
          <w:rFonts w:ascii="Courier New" w:eastAsia="Times New Roman" w:hAnsi="Courier New" w:cs="Courier New"/>
          <w:color w:val="444746"/>
          <w:sz w:val="20"/>
          <w:szCs w:val="20"/>
          <w:bdr w:val="none" w:sz="0" w:space="0" w:color="auto" w:frame="1"/>
        </w:rPr>
        <w:t xml:space="preserve">, </w:t>
      </w:r>
      <w:proofErr w:type="spellStart"/>
      <w:r w:rsidRPr="00CC4E4A">
        <w:rPr>
          <w:rFonts w:ascii="Courier New" w:eastAsia="Times New Roman" w:hAnsi="Courier New" w:cs="Courier New"/>
          <w:color w:val="444746"/>
          <w:sz w:val="20"/>
          <w:szCs w:val="20"/>
          <w:bdr w:val="none" w:sz="0" w:space="0" w:color="auto" w:frame="1"/>
        </w:rPr>
        <w:t>subject_id</w:t>
      </w:r>
      <w:proofErr w:type="spellEnd"/>
      <w:r w:rsidRPr="00CC4E4A">
        <w:rPr>
          <w:rFonts w:ascii="Courier New" w:eastAsia="Times New Roman" w:hAnsi="Courier New" w:cs="Courier New"/>
          <w:color w:val="444746"/>
          <w:sz w:val="20"/>
          <w:szCs w:val="20"/>
          <w:bdr w:val="none" w:sz="0" w:space="0" w:color="auto" w:frame="1"/>
        </w:rPr>
        <w:t>)</w:t>
      </w:r>
      <w:r w:rsidRPr="00CC4E4A">
        <w:rPr>
          <w:rFonts w:ascii="Times New Roman" w:eastAsia="Times New Roman" w:hAnsi="Times New Roman" w:cs="Times New Roman"/>
          <w:color w:val="1F1F1F"/>
          <w:sz w:val="24"/>
          <w:szCs w:val="24"/>
          <w:bdr w:val="none" w:sz="0" w:space="0" w:color="auto" w:frame="1"/>
        </w:rPr>
        <w:t xml:space="preserve"> to speed up academic queries.</w:t>
      </w:r>
    </w:p>
    <w:p w:rsidR="00CC4E4A" w:rsidRPr="00CC4E4A" w:rsidRDefault="00CC4E4A" w:rsidP="00CC4E4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Partial Indexes:</w:t>
      </w:r>
      <w:r w:rsidRPr="00CC4E4A">
        <w:rPr>
          <w:rFonts w:ascii="Times New Roman" w:eastAsia="Times New Roman" w:hAnsi="Times New Roman" w:cs="Times New Roman"/>
          <w:color w:val="1F1F1F"/>
          <w:sz w:val="24"/>
          <w:szCs w:val="24"/>
          <w:bdr w:val="none" w:sz="0" w:space="0" w:color="auto" w:frame="1"/>
        </w:rPr>
        <w:t xml:space="preserve"> Used to index only "Active" users or "Unpaid" invoices, reducing the size of the index.</w:t>
      </w:r>
    </w:p>
    <w:p w:rsidR="00CC4E4A" w:rsidRPr="00CC4E4A" w:rsidRDefault="00CC4E4A" w:rsidP="00CC4E4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Cold Data Archiving:</w:t>
      </w:r>
      <w:r w:rsidRPr="00CC4E4A">
        <w:rPr>
          <w:rFonts w:ascii="Times New Roman" w:eastAsia="Times New Roman" w:hAnsi="Times New Roman" w:cs="Times New Roman"/>
          <w:color w:val="1F1F1F"/>
          <w:sz w:val="24"/>
          <w:szCs w:val="24"/>
          <w:bdr w:val="none" w:sz="0" w:space="0" w:color="auto" w:frame="1"/>
        </w:rPr>
        <w:t xml:space="preserve"> Historical exam results or old live class recordings are moved to separate partitions or S3 storage to ensure the primary database remains performant.</w:t>
      </w:r>
    </w:p>
    <w:p w:rsidR="00CC4E4A" w:rsidRPr="00CC4E4A" w:rsidRDefault="00CC4E4A" w:rsidP="00CC4E4A">
      <w:pPr>
        <w:spacing w:before="100" w:beforeAutospacing="1" w:after="120" w:line="240" w:lineRule="auto"/>
        <w:outlineLvl w:val="2"/>
        <w:rPr>
          <w:rFonts w:ascii="Times New Roman" w:eastAsia="Times New Roman" w:hAnsi="Times New Roman" w:cs="Times New Roman"/>
          <w:b/>
          <w:bCs/>
          <w:color w:val="1F1F1F"/>
          <w:sz w:val="27"/>
          <w:szCs w:val="27"/>
        </w:rPr>
      </w:pPr>
      <w:r w:rsidRPr="00CC4E4A">
        <w:rPr>
          <w:rFonts w:ascii="Times New Roman" w:eastAsia="Times New Roman" w:hAnsi="Times New Roman" w:cs="Times New Roman"/>
          <w:b/>
          <w:bCs/>
          <w:color w:val="1F1F1F"/>
          <w:sz w:val="27"/>
          <w:szCs w:val="27"/>
        </w:rPr>
        <w:t>Security Design and Compliance</w:t>
      </w:r>
    </w:p>
    <w:p w:rsidR="00CC4E4A" w:rsidRPr="00CC4E4A" w:rsidRDefault="00CC4E4A" w:rsidP="00CC4E4A">
      <w:pPr>
        <w:spacing w:before="100" w:beforeAutospacing="1" w:after="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bdr w:val="none" w:sz="0" w:space="0" w:color="auto" w:frame="1"/>
        </w:rPr>
        <w:t xml:space="preserve">Data isolation is enforced through a multi-layered "defense in depth" </w:t>
      </w:r>
      <w:proofErr w:type="gramStart"/>
      <w:r w:rsidRPr="00CC4E4A">
        <w:rPr>
          <w:rFonts w:ascii="Times New Roman" w:eastAsia="Times New Roman" w:hAnsi="Times New Roman" w:cs="Times New Roman"/>
          <w:color w:val="1F1F1F"/>
          <w:sz w:val="24"/>
          <w:szCs w:val="24"/>
          <w:bdr w:val="none" w:sz="0" w:space="0" w:color="auto" w:frame="1"/>
        </w:rPr>
        <w:t>strategy :</w:t>
      </w:r>
      <w:proofErr w:type="gramEnd"/>
    </w:p>
    <w:p w:rsidR="00CC4E4A" w:rsidRPr="00CC4E4A" w:rsidRDefault="00CC4E4A" w:rsidP="00CC4E4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Application Layer:</w:t>
      </w:r>
      <w:r w:rsidRPr="00CC4E4A">
        <w:rPr>
          <w:rFonts w:ascii="Times New Roman" w:eastAsia="Times New Roman" w:hAnsi="Times New Roman" w:cs="Times New Roman"/>
          <w:color w:val="1F1F1F"/>
          <w:sz w:val="24"/>
          <w:szCs w:val="24"/>
          <w:bdr w:val="none" w:sz="0" w:space="0" w:color="auto" w:frame="1"/>
        </w:rPr>
        <w:t xml:space="preserve"> Middleware extracts the </w:t>
      </w:r>
      <w:proofErr w:type="spellStart"/>
      <w:r w:rsidRPr="00CC4E4A">
        <w:rPr>
          <w:rFonts w:ascii="Courier New" w:eastAsia="Times New Roman" w:hAnsi="Courier New" w:cs="Courier New"/>
          <w:color w:val="444746"/>
          <w:sz w:val="20"/>
          <w:szCs w:val="20"/>
          <w:bdr w:val="none" w:sz="0" w:space="0" w:color="auto" w:frame="1"/>
        </w:rPr>
        <w:t>academy_id</w:t>
      </w:r>
      <w:proofErr w:type="spellEnd"/>
      <w:r w:rsidRPr="00CC4E4A">
        <w:rPr>
          <w:rFonts w:ascii="Times New Roman" w:eastAsia="Times New Roman" w:hAnsi="Times New Roman" w:cs="Times New Roman"/>
          <w:color w:val="1F1F1F"/>
          <w:sz w:val="24"/>
          <w:szCs w:val="24"/>
          <w:bdr w:val="none" w:sz="0" w:space="0" w:color="auto" w:frame="1"/>
        </w:rPr>
        <w:t xml:space="preserve"> from the JWT and injects it into every repository call.</w:t>
      </w:r>
    </w:p>
    <w:p w:rsidR="00CC4E4A" w:rsidRPr="00CC4E4A" w:rsidRDefault="00CC4E4A" w:rsidP="00CC4E4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Database Layer:</w:t>
      </w:r>
      <w:r w:rsidRPr="00CC4E4A">
        <w:rPr>
          <w:rFonts w:ascii="Times New Roman" w:eastAsia="Times New Roman" w:hAnsi="Times New Roman" w:cs="Times New Roman"/>
          <w:color w:val="1F1F1F"/>
          <w:sz w:val="24"/>
          <w:szCs w:val="24"/>
          <w:bdr w:val="none" w:sz="0" w:space="0" w:color="auto" w:frame="1"/>
        </w:rPr>
        <w:t xml:space="preserve"> Row-Level Security (RLS) acts as a safety net, ensuring that even if the application layer fails, a user cannot query data belonging to another academy.</w:t>
      </w:r>
    </w:p>
    <w:p w:rsidR="00CC4E4A" w:rsidRPr="00CC4E4A" w:rsidRDefault="00CC4E4A" w:rsidP="00CC4E4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Transport Layer:</w:t>
      </w:r>
      <w:r w:rsidRPr="00CC4E4A">
        <w:rPr>
          <w:rFonts w:ascii="Times New Roman" w:eastAsia="Times New Roman" w:hAnsi="Times New Roman" w:cs="Times New Roman"/>
          <w:color w:val="1F1F1F"/>
          <w:sz w:val="24"/>
          <w:szCs w:val="24"/>
          <w:bdr w:val="none" w:sz="0" w:space="0" w:color="auto" w:frame="1"/>
        </w:rPr>
        <w:t xml:space="preserve"> All communications are secured via HTTPS (TLS 1.2+), which is a mandatory requirement for payment gateways like </w:t>
      </w:r>
      <w:proofErr w:type="spellStart"/>
      <w:r w:rsidRPr="00CC4E4A">
        <w:rPr>
          <w:rFonts w:ascii="Times New Roman" w:eastAsia="Times New Roman" w:hAnsi="Times New Roman" w:cs="Times New Roman"/>
          <w:color w:val="1F1F1F"/>
          <w:sz w:val="24"/>
          <w:szCs w:val="24"/>
          <w:bdr w:val="none" w:sz="0" w:space="0" w:color="auto" w:frame="1"/>
        </w:rPr>
        <w:t>SSLCommerz</w:t>
      </w:r>
      <w:proofErr w:type="spellEnd"/>
      <w:r w:rsidRPr="00CC4E4A">
        <w:rPr>
          <w:rFonts w:ascii="Times New Roman" w:eastAsia="Times New Roman" w:hAnsi="Times New Roman" w:cs="Times New Roman"/>
          <w:color w:val="1F1F1F"/>
          <w:sz w:val="24"/>
          <w:szCs w:val="24"/>
          <w:bdr w:val="none" w:sz="0" w:space="0" w:color="auto" w:frame="1"/>
        </w:rPr>
        <w:t>.</w:t>
      </w:r>
    </w:p>
    <w:p w:rsidR="00CC4E4A" w:rsidRPr="00CC4E4A" w:rsidRDefault="00CC4E4A" w:rsidP="00CC4E4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CC4E4A">
        <w:rPr>
          <w:rFonts w:ascii="Times New Roman" w:eastAsia="Times New Roman" w:hAnsi="Times New Roman" w:cs="Times New Roman"/>
          <w:b/>
          <w:bCs/>
          <w:color w:val="1F1F1F"/>
          <w:sz w:val="24"/>
          <w:szCs w:val="24"/>
          <w:bdr w:val="none" w:sz="0" w:space="0" w:color="auto" w:frame="1"/>
        </w:rPr>
        <w:t>Audit Logs:</w:t>
      </w:r>
      <w:r w:rsidRPr="00CC4E4A">
        <w:rPr>
          <w:rFonts w:ascii="Times New Roman" w:eastAsia="Times New Roman" w:hAnsi="Times New Roman" w:cs="Times New Roman"/>
          <w:color w:val="1F1F1F"/>
          <w:sz w:val="24"/>
          <w:szCs w:val="24"/>
          <w:bdr w:val="none" w:sz="0" w:space="0" w:color="auto" w:frame="1"/>
        </w:rPr>
        <w:t xml:space="preserve"> Comprehensive logs of user actions and authentication events are maintained for forensic analysis and compliance auditing.</w:t>
      </w:r>
    </w:p>
    <w:p w:rsidR="00CC4E4A" w:rsidRPr="00CC4E4A" w:rsidRDefault="00CC4E4A" w:rsidP="00CC4E4A">
      <w:pPr>
        <w:spacing w:before="100" w:beforeAutospacing="1" w:after="120" w:line="240" w:lineRule="auto"/>
        <w:outlineLvl w:val="1"/>
        <w:rPr>
          <w:rFonts w:ascii="Times New Roman" w:eastAsia="Times New Roman" w:hAnsi="Times New Roman" w:cs="Times New Roman"/>
          <w:b/>
          <w:bCs/>
          <w:color w:val="1F1F1F"/>
          <w:sz w:val="36"/>
          <w:szCs w:val="36"/>
        </w:rPr>
      </w:pPr>
      <w:r w:rsidRPr="00CC4E4A">
        <w:rPr>
          <w:rFonts w:ascii="Times New Roman" w:eastAsia="Times New Roman" w:hAnsi="Times New Roman" w:cs="Times New Roman"/>
          <w:b/>
          <w:bCs/>
          <w:color w:val="1F1F1F"/>
          <w:sz w:val="36"/>
          <w:szCs w:val="36"/>
        </w:rPr>
        <w:t>Conclusion and Future Outlook</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The Smart Academy Management and Learning Platform is a sophisticated digital ecosystem that leverages modern SaaS architecture to unify administrative, academic, and creative functions. By meticulously modeling the hierarchical roles, the complex examination requirements of the Bangladesh education system, and the interactive needs of live classrooms, the platform provides a robust foundation for institutional growth. The integration of the "Talent Hunt" module and mentorship tools ensures that student development remains holistic, while the digital admission and financial modules streamline operational efficiency.</w:t>
      </w:r>
    </w:p>
    <w:p w:rsidR="00CC4E4A" w:rsidRPr="00CC4E4A" w:rsidRDefault="00CC4E4A" w:rsidP="00CC4E4A">
      <w:pPr>
        <w:spacing w:before="100" w:beforeAutospacing="1" w:after="150" w:line="240" w:lineRule="auto"/>
        <w:rPr>
          <w:rFonts w:ascii="Times New Roman" w:eastAsia="Times New Roman" w:hAnsi="Times New Roman" w:cs="Times New Roman"/>
          <w:color w:val="1F1F1F"/>
          <w:sz w:val="24"/>
          <w:szCs w:val="24"/>
        </w:rPr>
      </w:pPr>
      <w:r w:rsidRPr="00CC4E4A">
        <w:rPr>
          <w:rFonts w:ascii="Times New Roman" w:eastAsia="Times New Roman" w:hAnsi="Times New Roman" w:cs="Times New Roman"/>
          <w:color w:val="1F1F1F"/>
          <w:sz w:val="24"/>
          <w:szCs w:val="24"/>
        </w:rPr>
        <w:t xml:space="preserve">As the platform evolves, the focus will shift toward deeper AI integration for predictive analytics—identifying struggling students before they fail—and moving toward native </w:t>
      </w:r>
      <w:proofErr w:type="spellStart"/>
      <w:r w:rsidRPr="00CC4E4A">
        <w:rPr>
          <w:rFonts w:ascii="Times New Roman" w:eastAsia="Times New Roman" w:hAnsi="Times New Roman" w:cs="Times New Roman"/>
          <w:color w:val="1F1F1F"/>
          <w:sz w:val="24"/>
          <w:szCs w:val="24"/>
        </w:rPr>
        <w:t>WebRTC</w:t>
      </w:r>
      <w:proofErr w:type="spellEnd"/>
      <w:r w:rsidRPr="00CC4E4A">
        <w:rPr>
          <w:rFonts w:ascii="Times New Roman" w:eastAsia="Times New Roman" w:hAnsi="Times New Roman" w:cs="Times New Roman"/>
          <w:color w:val="1F1F1F"/>
          <w:sz w:val="24"/>
          <w:szCs w:val="24"/>
        </w:rPr>
        <w:t xml:space="preserve"> integration for live classes to reduce reliance on third-party APIs. The architectural commitment to data isolation and scalable indexing ensures that Smart Academy can serve the needs of modern education boards and private institutions alike, providing a secure, transparent, and high-performance environment for the next generation of learners.</w:t>
      </w:r>
    </w:p>
    <w:p w:rsidR="00CC4E4A" w:rsidRDefault="00CC4E4A">
      <w:bookmarkStart w:id="0" w:name="_GoBack"/>
      <w:bookmarkEnd w:id="0"/>
    </w:p>
    <w:sectPr w:rsidR="00CC4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650EBE"/>
    <w:multiLevelType w:val="multilevel"/>
    <w:tmpl w:val="96D0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BD2EDD"/>
    <w:multiLevelType w:val="multilevel"/>
    <w:tmpl w:val="1D1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E4A"/>
    <w:rsid w:val="0046723F"/>
    <w:rsid w:val="00877C95"/>
    <w:rsid w:val="00B53310"/>
    <w:rsid w:val="00CC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33B980C-DE7A-4826-90B7-AC76264E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4E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4E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4E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4E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4E4A"/>
    <w:rPr>
      <w:rFonts w:ascii="Times New Roman" w:eastAsia="Times New Roman" w:hAnsi="Times New Roman" w:cs="Times New Roman"/>
      <w:b/>
      <w:bCs/>
      <w:sz w:val="27"/>
      <w:szCs w:val="27"/>
    </w:rPr>
  </w:style>
  <w:style w:type="paragraph" w:customStyle="1" w:styleId="msonormal0">
    <w:name w:val="msonormal"/>
    <w:basedOn w:val="Normal"/>
    <w:rsid w:val="00CC4E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C4E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4E4A"/>
    <w:rPr>
      <w:rFonts w:ascii="Courier New" w:eastAsia="Times New Roman" w:hAnsi="Courier New" w:cs="Courier New"/>
      <w:sz w:val="20"/>
      <w:szCs w:val="20"/>
    </w:rPr>
  </w:style>
  <w:style w:type="character" w:styleId="Strong">
    <w:name w:val="Strong"/>
    <w:basedOn w:val="DefaultParagraphFont"/>
    <w:uiPriority w:val="22"/>
    <w:qFormat/>
    <w:rsid w:val="00CC4E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5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3548</Words>
  <Characters>20225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2026-05-09T10:08:00Z</dcterms:created>
  <dcterms:modified xsi:type="dcterms:W3CDTF">2026-05-09T10:28:00Z</dcterms:modified>
</cp:coreProperties>
</file>