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firstLine="480" w:firstLineChars="200"/>
        <w:rPr>
          <w:rFonts w:hint="default" w:ascii="Times New Roman" w:eastAsia="宋体"/>
          <w:sz w:val="24"/>
          <w:szCs w:val="24"/>
          <w:lang w:val="en-US" w:bidi="zh-CN"/>
        </w:rPr>
      </w:pPr>
      <w:r>
        <w:rPr>
          <w:rFonts w:ascii="Times New Roman" w:eastAsia="宋体"/>
          <w:sz w:val="24"/>
          <w:szCs w:val="24"/>
          <w:lang w:bidi="zh-CN"/>
        </w:rPr>
        <w:t>数据统计采用</w:t>
      </w:r>
      <w:r>
        <w:rPr>
          <w:rFonts w:ascii="Times New Roman" w:eastAsia="宋体"/>
          <w:sz w:val="24"/>
          <w:szCs w:val="24"/>
          <w:lang w:val="zh-CN" w:bidi="zh-CN"/>
        </w:rPr>
        <w:t xml:space="preserve">SPSS </w:t>
      </w:r>
      <w:r>
        <w:rPr>
          <w:rFonts w:hint="eastAsia" w:ascii="Times New Roman" w:eastAsia="宋体"/>
          <w:sz w:val="24"/>
          <w:szCs w:val="24"/>
          <w:lang w:val="en-US" w:bidi="zh-CN"/>
        </w:rPr>
        <w:t>26</w:t>
      </w:r>
      <w:r>
        <w:rPr>
          <w:rFonts w:ascii="Times New Roman" w:eastAsia="宋体"/>
          <w:sz w:val="24"/>
          <w:szCs w:val="24"/>
          <w:lang w:val="zh-CN" w:bidi="zh-CN"/>
        </w:rPr>
        <w:t>.0，</w:t>
      </w:r>
      <w:r>
        <w:rPr>
          <w:rFonts w:hint="eastAsia" w:ascii="Times New Roman" w:eastAsia="宋体"/>
          <w:sz w:val="24"/>
          <w:szCs w:val="24"/>
          <w:lang w:bidi="zh-CN"/>
        </w:rPr>
        <w:t>符合正态分布的计量资料采用均数±标准差表示，用单因素方差分析进行组间比较，LSD法进行两两比较；不符合正态分布的计量资料采用中位数（四分位间距）表示，用K-W秩和检验进行组间比较，Bonferroni法进行两两比较；计数资料采用例数（百分比）表示，用卡方检验（当期望频数＜5时采用Fisher精确概率法）进行组间比较。</w:t>
      </w:r>
      <w:r>
        <w:rPr>
          <w:rFonts w:hint="eastAsia" w:ascii="Times New Roman" w:eastAsia="宋体"/>
          <w:sz w:val="24"/>
          <w:szCs w:val="24"/>
          <w:lang w:val="en-US" w:bidi="zh-CN"/>
        </w:rPr>
        <w:t>以P＜0.05为具有统计学意义。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2"/>
        <w:tblW w:w="4998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8"/>
        <w:gridCol w:w="1155"/>
        <w:gridCol w:w="1663"/>
        <w:gridCol w:w="1652"/>
        <w:gridCol w:w="1303"/>
        <w:gridCol w:w="695"/>
        <w:gridCol w:w="76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659" w:type="pct"/>
            <w:vMerge w:val="restar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pct"/>
            <w:vMerge w:val="restar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2" w:type="pct"/>
            <w:gridSpan w:val="3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分组</w:t>
            </w:r>
          </w:p>
        </w:tc>
        <w:tc>
          <w:tcPr>
            <w:tcW w:w="417" w:type="pct"/>
            <w:vMerge w:val="restar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X</w:t>
            </w:r>
            <w:r>
              <w:rPr>
                <w:rFonts w:hint="eastAsia" w:ascii="等线" w:hAnsi="等线" w:eastAsia="等线" w:cs="等线"/>
                <w:i w:val="0"/>
                <w:color w:val="000000"/>
                <w:sz w:val="28"/>
                <w:szCs w:val="28"/>
                <w:u w:val="none"/>
                <w:vertAlign w:val="superscript"/>
                <w:lang w:val="en-US" w:eastAsia="zh-CN"/>
              </w:rPr>
              <w:t>2</w:t>
            </w:r>
            <w:r>
              <w:rPr>
                <w:rFonts w:hint="eastAsia" w:ascii="等线" w:hAnsi="等线" w:eastAsia="等线" w:cs="等线"/>
                <w:i w:val="0"/>
                <w:color w:val="000000"/>
                <w:sz w:val="28"/>
                <w:szCs w:val="28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F/Z</w:t>
            </w:r>
          </w:p>
        </w:tc>
        <w:tc>
          <w:tcPr>
            <w:tcW w:w="456" w:type="pct"/>
            <w:vMerge w:val="restar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59" w:type="pct"/>
            <w:vMerge w:val="continue"/>
            <w:tcBorders>
              <w:bottom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pct"/>
            <w:vMerge w:val="continue"/>
            <w:tcBorders>
              <w:bottom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8" w:type="pct"/>
            <w:tcBorders>
              <w:bottom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991" w:type="pct"/>
            <w:tcBorders>
              <w:bottom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782" w:type="pct"/>
            <w:tcBorders>
              <w:bottom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417" w:type="pct"/>
            <w:vMerge w:val="continue"/>
            <w:tcBorders>
              <w:bottom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vMerge w:val="continue"/>
            <w:tcBorders>
              <w:bottom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659" w:type="pct"/>
            <w:vMerge w:val="restart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高血压</w:t>
            </w:r>
          </w:p>
        </w:tc>
        <w:tc>
          <w:tcPr>
            <w:tcW w:w="693" w:type="pct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98" w:type="pct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18（58.1%)</w:t>
            </w:r>
          </w:p>
        </w:tc>
        <w:tc>
          <w:tcPr>
            <w:tcW w:w="991" w:type="pct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7(35%)</w:t>
            </w:r>
          </w:p>
        </w:tc>
        <w:tc>
          <w:tcPr>
            <w:tcW w:w="782" w:type="pct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28(70%)</w:t>
            </w:r>
          </w:p>
        </w:tc>
        <w:tc>
          <w:tcPr>
            <w:tcW w:w="417" w:type="pct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6.716</w:t>
            </w:r>
          </w:p>
        </w:tc>
        <w:tc>
          <w:tcPr>
            <w:tcW w:w="456" w:type="pct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13(41.9%)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13(65%)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12(30%)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</w:t>
            </w: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28(90.3%)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19(95%)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35(87.5%)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0.844</w:t>
            </w: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3(9.7%)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1(5%)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5(12.5%)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妇科良性肿瘤</w:t>
            </w: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22(71%)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14(70%)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34(85%)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2.629</w:t>
            </w: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9(29%)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6(30%)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6(15%)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分娩次数</w:t>
            </w: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14(45.2%)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10(50%)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16(40%)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7.489</w:t>
            </w: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11(35.5%)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4(20%)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14(35%)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2(6.5%)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2(10%)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6(15%)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2(6.5%)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3(15%)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3(7.5%)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2(6.5%)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1(5%)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0(0%)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脱垂程度</w:t>
            </w: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0(0%)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0(0%)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1(2.5%)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II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0(0%)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4(20%)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4(10%)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14.802</w:t>
            </w: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III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25(80.6%)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15(75%)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36(90%)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IV</w:t>
            </w: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6(19.4%)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1(5%)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0(0%)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年龄</w:t>
            </w: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63.000±7.276bc 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68.800 ±9.001a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67.450±7.182a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4.410</w:t>
            </w: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0.015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  <w:t>脱垂时间</w:t>
            </w: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1.00（0.50，2.00）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1.00（0.48，3.75）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1.00（0.27，2.75）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3.105</w:t>
            </w: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0.212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绝经年限</w:t>
            </w:r>
          </w:p>
        </w:tc>
        <w:tc>
          <w:tcPr>
            <w:tcW w:w="69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50.000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±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3.120</w:t>
            </w:r>
          </w:p>
        </w:tc>
        <w:tc>
          <w:tcPr>
            <w:tcW w:w="99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49.450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±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3.000</w:t>
            </w:r>
          </w:p>
        </w:tc>
        <w:tc>
          <w:tcPr>
            <w:tcW w:w="782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50.750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±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3.185</w:t>
            </w:r>
          </w:p>
        </w:tc>
        <w:tc>
          <w:tcPr>
            <w:tcW w:w="41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1.260</w:t>
            </w:r>
          </w:p>
        </w:tc>
        <w:tc>
          <w:tcPr>
            <w:tcW w:w="45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0.289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注：a表示与A相比，P＜0.05，b表示与B相比，P＜0.05，c表示与C相比，P＜0.05.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由上表可知：不同的组别在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高血压、DM、妇科良性肿瘤、分娩次数、</w:t>
      </w:r>
      <w:r>
        <w:rPr>
          <w:rFonts w:hint="eastAsia" w:ascii="等线" w:hAnsi="等线" w:eastAsia="等线" w:cs="等线"/>
          <w:i w:val="0"/>
          <w:color w:val="000000"/>
          <w:sz w:val="22"/>
          <w:szCs w:val="22"/>
          <w:u w:val="none"/>
        </w:rPr>
        <w:t>脱垂时间</w:t>
      </w:r>
      <w:r>
        <w:rPr>
          <w:rFonts w:hint="eastAsia" w:ascii="等线" w:hAnsi="等线" w:eastAsia="等线" w:cs="等线"/>
          <w:i w:val="0"/>
          <w:color w:val="000000"/>
          <w:sz w:val="22"/>
          <w:szCs w:val="22"/>
          <w:u w:val="none"/>
          <w:lang w:eastAsia="zh-CN"/>
        </w:rPr>
        <w:t>、</w:t>
      </w:r>
      <w:r>
        <w:rPr>
          <w:rFonts w:hint="eastAsia" w:ascii="等线" w:hAnsi="等线" w:eastAsia="等线" w:cs="等线"/>
          <w:i w:val="0"/>
          <w:color w:val="000000"/>
          <w:sz w:val="22"/>
          <w:szCs w:val="22"/>
          <w:u w:val="none"/>
          <w:lang w:val="en-US" w:eastAsia="zh-CN"/>
        </w:rPr>
        <w:t>绝经年限上的比较，其差异不具有统计学意义（P＞0.05）。</w:t>
      </w:r>
      <w:r>
        <w:rPr>
          <w:rFonts w:hint="eastAsia"/>
          <w:lang w:val="en-US" w:eastAsia="zh-CN"/>
        </w:rPr>
        <w:t>不同的组别在年龄和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脱垂程度上的比较，其差异具有统计学意义（P＜0.05)。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2"/>
        <w:tblW w:w="5249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2165"/>
        <w:gridCol w:w="1821"/>
        <w:gridCol w:w="2294"/>
        <w:gridCol w:w="786"/>
        <w:gridCol w:w="60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16" w:type="pct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0" w:type="pct"/>
            <w:gridSpan w:val="3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分组</w:t>
            </w:r>
          </w:p>
        </w:tc>
        <w:tc>
          <w:tcPr>
            <w:tcW w:w="449" w:type="pct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F/Z</w:t>
            </w:r>
          </w:p>
        </w:tc>
        <w:tc>
          <w:tcPr>
            <w:tcW w:w="343" w:type="pct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16" w:type="pct"/>
            <w:vMerge w:val="continue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7" w:type="pct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1041" w:type="pct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311" w:type="pct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449" w:type="pct"/>
            <w:vMerge w:val="continue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3" w:type="pct"/>
            <w:vMerge w:val="continue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16" w:type="pct"/>
            <w:tcBorders>
              <w:top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手术时间</w:t>
            </w:r>
          </w:p>
        </w:tc>
        <w:tc>
          <w:tcPr>
            <w:tcW w:w="1237" w:type="pct"/>
            <w:tcBorders>
              <w:top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93.226±17.884bc</w:t>
            </w:r>
          </w:p>
        </w:tc>
        <w:tc>
          <w:tcPr>
            <w:tcW w:w="1041" w:type="pct"/>
            <w:tcBorders>
              <w:top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77.350±33.83ac</w:t>
            </w:r>
          </w:p>
        </w:tc>
        <w:tc>
          <w:tcPr>
            <w:tcW w:w="1311" w:type="pct"/>
            <w:tcBorders>
              <w:top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64.825</w:t>
            </w:r>
            <w:r>
              <w:rPr>
                <w:rStyle w:val="5"/>
                <w:lang w:val="en-US" w:eastAsia="zh-CN" w:bidi="ar"/>
              </w:rPr>
              <w:t>±17.986</w:t>
            </w:r>
            <w:r>
              <w:rPr>
                <w:rStyle w:val="5"/>
                <w:rFonts w:hint="eastAsia"/>
                <w:lang w:val="en-US" w:eastAsia="zh-CN" w:bidi="ar"/>
              </w:rPr>
              <w:t>ab</w:t>
            </w:r>
          </w:p>
        </w:tc>
        <w:tc>
          <w:tcPr>
            <w:tcW w:w="449" w:type="pct"/>
            <w:tcBorders>
              <w:top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14.098</w:t>
            </w:r>
          </w:p>
        </w:tc>
        <w:tc>
          <w:tcPr>
            <w:tcW w:w="343" w:type="pct"/>
            <w:tcBorders>
              <w:top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1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术后排气时间</w:t>
            </w:r>
          </w:p>
        </w:tc>
        <w:tc>
          <w:tcPr>
            <w:tcW w:w="123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1.839</w:t>
            </w:r>
            <w:r>
              <w:rPr>
                <w:rStyle w:val="5"/>
                <w:lang w:val="en-US" w:eastAsia="zh-CN" w:bidi="ar"/>
              </w:rPr>
              <w:t>± 0.583</w:t>
            </w:r>
          </w:p>
        </w:tc>
        <w:tc>
          <w:tcPr>
            <w:tcW w:w="104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1.650</w:t>
            </w:r>
            <w:r>
              <w:rPr>
                <w:rStyle w:val="5"/>
                <w:lang w:val="en-US" w:eastAsia="zh-CN" w:bidi="ar"/>
              </w:rPr>
              <w:t>± 0.587</w:t>
            </w:r>
          </w:p>
        </w:tc>
        <w:tc>
          <w:tcPr>
            <w:tcW w:w="131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1.600</w:t>
            </w:r>
            <w:r>
              <w:rPr>
                <w:rStyle w:val="5"/>
                <w:lang w:val="en-US" w:eastAsia="zh-CN" w:bidi="ar"/>
              </w:rPr>
              <w:t>± 0.672</w:t>
            </w:r>
          </w:p>
        </w:tc>
        <w:tc>
          <w:tcPr>
            <w:tcW w:w="44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1.334</w:t>
            </w:r>
          </w:p>
        </w:tc>
        <w:tc>
          <w:tcPr>
            <w:tcW w:w="34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1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出血量</w:t>
            </w:r>
          </w:p>
        </w:tc>
        <w:tc>
          <w:tcPr>
            <w:tcW w:w="123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90.323</w:t>
            </w:r>
            <w:r>
              <w:rPr>
                <w:rStyle w:val="5"/>
                <w:lang w:val="en-US" w:eastAsia="zh-CN" w:bidi="ar"/>
              </w:rPr>
              <w:t>± 45.496</w:t>
            </w:r>
            <w:r>
              <w:rPr>
                <w:rStyle w:val="5"/>
                <w:rFonts w:hint="eastAsia"/>
                <w:lang w:val="en-US" w:eastAsia="zh-CN" w:bidi="ar"/>
              </w:rPr>
              <w:t>b</w:t>
            </w:r>
          </w:p>
        </w:tc>
        <w:tc>
          <w:tcPr>
            <w:tcW w:w="104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120.000</w:t>
            </w:r>
            <w:r>
              <w:rPr>
                <w:rStyle w:val="5"/>
                <w:lang w:val="en-US" w:eastAsia="zh-CN" w:bidi="ar"/>
              </w:rPr>
              <w:t>± 67.668</w:t>
            </w:r>
            <w:r>
              <w:rPr>
                <w:rStyle w:val="5"/>
                <w:rFonts w:hint="eastAsia"/>
                <w:lang w:val="en-US" w:eastAsia="zh-CN" w:bidi="ar"/>
              </w:rPr>
              <w:t>a</w:t>
            </w:r>
          </w:p>
        </w:tc>
        <w:tc>
          <w:tcPr>
            <w:tcW w:w="131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93.077</w:t>
            </w:r>
            <w:r>
              <w:rPr>
                <w:rStyle w:val="5"/>
                <w:lang w:val="en-US" w:eastAsia="zh-CN" w:bidi="ar"/>
              </w:rPr>
              <w:t>± 43.839</w:t>
            </w:r>
          </w:p>
        </w:tc>
        <w:tc>
          <w:tcPr>
            <w:tcW w:w="44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2.438</w:t>
            </w:r>
          </w:p>
        </w:tc>
        <w:tc>
          <w:tcPr>
            <w:tcW w:w="34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1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住院费用</w:t>
            </w:r>
          </w:p>
        </w:tc>
        <w:tc>
          <w:tcPr>
            <w:tcW w:w="123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26440.097</w:t>
            </w:r>
            <w:r>
              <w:rPr>
                <w:rStyle w:val="5"/>
                <w:lang w:val="en-US" w:eastAsia="zh-CN" w:bidi="ar"/>
              </w:rPr>
              <w:t>± 1958.142</w:t>
            </w:r>
            <w:r>
              <w:rPr>
                <w:rStyle w:val="5"/>
                <w:rFonts w:hint="eastAsia"/>
                <w:lang w:val="en-US" w:eastAsia="zh-CN" w:bidi="ar"/>
              </w:rPr>
              <w:t>bc</w:t>
            </w:r>
          </w:p>
        </w:tc>
        <w:tc>
          <w:tcPr>
            <w:tcW w:w="104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15286.300</w:t>
            </w:r>
            <w:r>
              <w:rPr>
                <w:rStyle w:val="5"/>
                <w:lang w:val="en-US" w:eastAsia="zh-CN" w:bidi="ar"/>
              </w:rPr>
              <w:t>± 4472.95</w:t>
            </w:r>
            <w:r>
              <w:rPr>
                <w:rStyle w:val="5"/>
                <w:rFonts w:hint="eastAsia"/>
                <w:lang w:val="en-US" w:eastAsia="zh-CN" w:bidi="ar"/>
              </w:rPr>
              <w:t>ac</w:t>
            </w:r>
          </w:p>
        </w:tc>
        <w:tc>
          <w:tcPr>
            <w:tcW w:w="131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11458.900</w:t>
            </w:r>
            <w:r>
              <w:rPr>
                <w:rStyle w:val="5"/>
                <w:lang w:val="en-US" w:eastAsia="zh-CN" w:bidi="ar"/>
              </w:rPr>
              <w:t>± 1667.850</w:t>
            </w:r>
            <w:r>
              <w:rPr>
                <w:rStyle w:val="5"/>
                <w:rFonts w:hint="eastAsia"/>
                <w:lang w:val="en-US" w:eastAsia="zh-CN" w:bidi="ar"/>
              </w:rPr>
              <w:t>ab</w:t>
            </w:r>
          </w:p>
        </w:tc>
        <w:tc>
          <w:tcPr>
            <w:tcW w:w="44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294.082</w:t>
            </w:r>
          </w:p>
        </w:tc>
        <w:tc>
          <w:tcPr>
            <w:tcW w:w="34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1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留置导尿时间</w:t>
            </w:r>
          </w:p>
        </w:tc>
        <w:tc>
          <w:tcPr>
            <w:tcW w:w="216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5.00（5.00,5.00）</w:t>
            </w:r>
          </w:p>
        </w:tc>
        <w:tc>
          <w:tcPr>
            <w:tcW w:w="182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5.00（5.00,5.00）</w:t>
            </w:r>
          </w:p>
        </w:tc>
        <w:tc>
          <w:tcPr>
            <w:tcW w:w="229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5.00（5.00,5.00）</w:t>
            </w:r>
          </w:p>
        </w:tc>
        <w:tc>
          <w:tcPr>
            <w:tcW w:w="44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0.494</w:t>
            </w:r>
          </w:p>
        </w:tc>
        <w:tc>
          <w:tcPr>
            <w:tcW w:w="34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1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cs="等线" w:eastAsia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术后住院时间</w:t>
            </w:r>
          </w:p>
        </w:tc>
        <w:tc>
          <w:tcPr>
            <w:tcW w:w="1237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5.00（5.00,6.00）</w:t>
            </w:r>
          </w:p>
        </w:tc>
        <w:tc>
          <w:tcPr>
            <w:tcW w:w="104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5.00（5.00,5.00）</w:t>
            </w:r>
          </w:p>
        </w:tc>
        <w:tc>
          <w:tcPr>
            <w:tcW w:w="1311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5.00（5.00,5.00）</w:t>
            </w:r>
          </w:p>
        </w:tc>
        <w:tc>
          <w:tcPr>
            <w:tcW w:w="44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0.121</w:t>
            </w:r>
          </w:p>
        </w:tc>
        <w:tc>
          <w:tcPr>
            <w:tcW w:w="34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0.941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注：a表示与A相比，P＜0.05，b表示与B相比，P＜0.05，c表示与C相比，P＜0.05，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由上表可知：不同的组别在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术后排气时间、出血量、</w:t>
      </w:r>
      <w:r>
        <w:rPr>
          <w:rFonts w:hint="eastAsia"/>
        </w:rPr>
        <w:t>留置导尿时间</w:t>
      </w:r>
      <w:r>
        <w:rPr>
          <w:rFonts w:hint="eastAsia"/>
          <w:lang w:eastAsia="zh-CN"/>
        </w:rPr>
        <w:t>、</w:t>
      </w:r>
      <w:r>
        <w:rPr>
          <w:rFonts w:hint="eastAsia"/>
        </w:rPr>
        <w:t>术后住院时间</w:t>
      </w:r>
      <w:r>
        <w:rPr>
          <w:rFonts w:hint="eastAsia" w:ascii="等线" w:hAnsi="等线" w:eastAsia="等线" w:cs="等线"/>
          <w:i w:val="0"/>
          <w:color w:val="000000"/>
          <w:sz w:val="22"/>
          <w:szCs w:val="22"/>
          <w:u w:val="none"/>
          <w:lang w:val="en-US" w:eastAsia="zh-CN"/>
        </w:rPr>
        <w:t>上的比较，其差异不具有统计学意义（P＞0.05）。</w:t>
      </w:r>
      <w:r>
        <w:rPr>
          <w:rFonts w:hint="eastAsia"/>
          <w:lang w:val="en-US" w:eastAsia="zh-CN"/>
        </w:rPr>
        <w:t>不同的组别在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手术时间</w:t>
      </w:r>
      <w:r>
        <w:rPr>
          <w:rFonts w:hint="eastAsia"/>
          <w:lang w:val="en-US" w:eastAsia="zh-CN"/>
        </w:rPr>
        <w:t>和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住院费用上的比较，其差异具有统计学意义（P＜0.05)。</w:t>
      </w:r>
    </w:p>
    <w:p>
      <w:pPr>
        <w:numPr>
          <w:ilvl w:val="0"/>
          <w:numId w:val="0"/>
        </w:numPr>
        <w:ind w:firstLine="440" w:firstLineChars="200"/>
        <w:rPr>
          <w:rFonts w:hint="default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2"/>
        <w:tblW w:w="4998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1"/>
        <w:gridCol w:w="1005"/>
        <w:gridCol w:w="1272"/>
        <w:gridCol w:w="1272"/>
        <w:gridCol w:w="1277"/>
        <w:gridCol w:w="1005"/>
        <w:gridCol w:w="10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95" w:type="pct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92" w:type="pct"/>
            <w:gridSpan w:val="3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分组</w:t>
            </w:r>
          </w:p>
        </w:tc>
        <w:tc>
          <w:tcPr>
            <w:tcW w:w="603" w:type="pct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X</w:t>
            </w:r>
            <w:r>
              <w:rPr>
                <w:rFonts w:hint="eastAsia" w:ascii="等线" w:hAnsi="等线" w:eastAsia="等线" w:cs="等线"/>
                <w:i w:val="0"/>
                <w:color w:val="000000"/>
                <w:sz w:val="28"/>
                <w:szCs w:val="28"/>
                <w:u w:val="none"/>
                <w:vertAlign w:val="superscript"/>
                <w:lang w:val="en-US" w:eastAsia="zh-CN"/>
              </w:rPr>
              <w:t>2</w:t>
            </w:r>
          </w:p>
        </w:tc>
        <w:tc>
          <w:tcPr>
            <w:tcW w:w="603" w:type="pct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95" w:type="pct"/>
            <w:vMerge w:val="continue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pct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3" w:type="pct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  <w:tc>
          <w:tcPr>
            <w:tcW w:w="763" w:type="pct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</w:t>
            </w:r>
          </w:p>
        </w:tc>
        <w:tc>
          <w:tcPr>
            <w:tcW w:w="764" w:type="pct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</w:t>
            </w:r>
          </w:p>
        </w:tc>
        <w:tc>
          <w:tcPr>
            <w:tcW w:w="603" w:type="pct"/>
            <w:vMerge w:val="continue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pct"/>
            <w:vMerge w:val="continue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95" w:type="pct"/>
            <w:tcBorders>
              <w:top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泌尿系症状</w:t>
            </w:r>
          </w:p>
        </w:tc>
        <w:tc>
          <w:tcPr>
            <w:tcW w:w="603" w:type="pct"/>
            <w:tcBorders>
              <w:top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  <w:tc>
          <w:tcPr>
            <w:tcW w:w="763" w:type="pct"/>
            <w:tcBorders>
              <w:top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  <w:r>
              <w:rPr>
                <w:rStyle w:val="6"/>
                <w:lang w:val="en-US" w:eastAsia="zh-CN" w:bidi="ar"/>
              </w:rPr>
              <w:t>（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90.3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</w:t>
            </w:r>
            <w:r>
              <w:rPr>
                <w:rStyle w:val="6"/>
                <w:lang w:val="en-US" w:eastAsia="zh-CN" w:bidi="ar"/>
              </w:rPr>
              <w:t>）</w:t>
            </w:r>
          </w:p>
        </w:tc>
        <w:tc>
          <w:tcPr>
            <w:tcW w:w="763" w:type="pct"/>
            <w:tcBorders>
              <w:top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  <w:r>
              <w:rPr>
                <w:rStyle w:val="6"/>
                <w:lang w:val="en-US" w:eastAsia="zh-CN" w:bidi="ar"/>
              </w:rPr>
              <w:t>（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5%</w:t>
            </w:r>
            <w:r>
              <w:rPr>
                <w:rStyle w:val="6"/>
                <w:lang w:val="en-US" w:eastAsia="zh-CN" w:bidi="ar"/>
              </w:rPr>
              <w:t>）</w:t>
            </w:r>
          </w:p>
        </w:tc>
        <w:tc>
          <w:tcPr>
            <w:tcW w:w="764" w:type="pct"/>
            <w:tcBorders>
              <w:top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  <w:r>
              <w:rPr>
                <w:rStyle w:val="6"/>
                <w:lang w:val="en-US" w:eastAsia="zh-CN" w:bidi="ar"/>
              </w:rPr>
              <w:t>（</w:t>
            </w:r>
            <w:r>
              <w:rPr>
                <w:rStyle w:val="6"/>
                <w:rFonts w:hint="eastAsia"/>
                <w:lang w:val="en-US" w:eastAsia="zh-CN" w:bidi="ar"/>
              </w:rPr>
              <w:t>95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</w:t>
            </w:r>
            <w:r>
              <w:rPr>
                <w:rStyle w:val="6"/>
                <w:lang w:val="en-US" w:eastAsia="zh-CN" w:bidi="ar"/>
              </w:rPr>
              <w:t>）</w:t>
            </w:r>
          </w:p>
        </w:tc>
        <w:tc>
          <w:tcPr>
            <w:tcW w:w="603" w:type="pct"/>
            <w:tcBorders>
              <w:top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1.709</w:t>
            </w:r>
          </w:p>
        </w:tc>
        <w:tc>
          <w:tcPr>
            <w:tcW w:w="603" w:type="pct"/>
            <w:tcBorders>
              <w:top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0.426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95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Style w:val="6"/>
                <w:lang w:val="en-US" w:eastAsia="zh-CN" w:bidi="ar"/>
              </w:rPr>
              <w:t>（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9.7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</w:t>
            </w:r>
            <w:r>
              <w:rPr>
                <w:rStyle w:val="6"/>
                <w:lang w:val="en-US" w:eastAsia="zh-CN" w:bidi="ar"/>
              </w:rPr>
              <w:t>）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Style w:val="6"/>
                <w:lang w:val="en-US" w:eastAsia="zh-CN" w:bidi="ar"/>
              </w:rPr>
              <w:t>（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.5%</w:t>
            </w:r>
            <w:r>
              <w:rPr>
                <w:rStyle w:val="6"/>
                <w:lang w:val="en-US" w:eastAsia="zh-CN" w:bidi="ar"/>
              </w:rPr>
              <w:t>）</w:t>
            </w:r>
          </w:p>
        </w:tc>
        <w:tc>
          <w:tcPr>
            <w:tcW w:w="764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Style w:val="6"/>
                <w:lang w:val="en-US" w:eastAsia="zh-CN" w:bidi="ar"/>
              </w:rPr>
              <w:t>（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5%</w:t>
            </w:r>
            <w:r>
              <w:rPr>
                <w:rStyle w:val="6"/>
                <w:lang w:val="en-US" w:eastAsia="zh-CN" w:bidi="ar"/>
              </w:rPr>
              <w:t>）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95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排便困难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100%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100%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  <w:tc>
          <w:tcPr>
            <w:tcW w:w="764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%)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5.334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0.069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95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0(0%)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0(0%)</w:t>
            </w:r>
          </w:p>
        </w:tc>
        <w:tc>
          <w:tcPr>
            <w:tcW w:w="764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4(10%)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95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腹部疼痛不适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%)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%)</w:t>
            </w:r>
          </w:p>
        </w:tc>
        <w:tc>
          <w:tcPr>
            <w:tcW w:w="764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%)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3.375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0.185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95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0(0%)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%)</w:t>
            </w:r>
          </w:p>
        </w:tc>
        <w:tc>
          <w:tcPr>
            <w:tcW w:w="764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0%)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95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阴道疼痛排液等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%)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%)</w:t>
            </w:r>
          </w:p>
        </w:tc>
        <w:tc>
          <w:tcPr>
            <w:tcW w:w="764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%)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6.145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0.046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95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0(0%)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0%)</w:t>
            </w:r>
          </w:p>
        </w:tc>
        <w:tc>
          <w:tcPr>
            <w:tcW w:w="764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%)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95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复发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96.8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%)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%)</w:t>
            </w:r>
          </w:p>
        </w:tc>
        <w:tc>
          <w:tcPr>
            <w:tcW w:w="764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97.5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8%)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0.619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0.734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95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3.2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%)</w:t>
            </w:r>
          </w:p>
        </w:tc>
        <w:tc>
          <w:tcPr>
            <w:tcW w:w="76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0(0%)</w:t>
            </w:r>
          </w:p>
        </w:tc>
        <w:tc>
          <w:tcPr>
            <w:tcW w:w="764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1(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2.5</w:t>
            </w:r>
            <w:bookmarkStart w:id="0" w:name="_GoBack"/>
            <w:bookmarkEnd w:id="0"/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%)</w:t>
            </w: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由上表可知：不同的组别在</w:t>
      </w:r>
      <w:r>
        <w:rPr>
          <w:rFonts w:hint="default" w:ascii="Arial" w:hAnsi="Arial" w:eastAsia="宋体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泌尿系症状</w:t>
      </w:r>
      <w:r>
        <w:rPr>
          <w:rFonts w:hint="eastAsia" w:ascii="Arial" w:hAnsi="Arial" w:eastAsia="宋体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 xml:space="preserve">、 </w:t>
      </w:r>
      <w:r>
        <w:rPr>
          <w:rFonts w:hint="default" w:ascii="Arial" w:hAnsi="Arial" w:eastAsia="宋体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排便困难</w:t>
      </w:r>
      <w:r>
        <w:rPr>
          <w:rFonts w:hint="eastAsia" w:ascii="Arial" w:hAnsi="Arial" w:eastAsia="宋体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腹部疼痛不适</w:t>
      </w:r>
      <w:r>
        <w:rPr>
          <w:rFonts w:hint="eastAsia" w:ascii="Arial" w:hAnsi="Arial" w:eastAsia="宋体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阴道疼痛排液等</w:t>
      </w:r>
      <w:r>
        <w:rPr>
          <w:rFonts w:hint="eastAsia" w:ascii="等线" w:hAnsi="等线" w:eastAsia="等线" w:cs="等线"/>
          <w:i w:val="0"/>
          <w:color w:val="000000"/>
          <w:sz w:val="22"/>
          <w:szCs w:val="22"/>
          <w:u w:val="none"/>
          <w:lang w:val="en-US" w:eastAsia="zh-CN"/>
        </w:rPr>
        <w:t>上的比较，其差异不具有统计学意义（P＞0.05）。</w:t>
      </w:r>
      <w:r>
        <w:rPr>
          <w:rFonts w:hint="eastAsia"/>
          <w:lang w:val="en-US" w:eastAsia="zh-CN"/>
        </w:rPr>
        <w:t>不同的组别在</w:t>
      </w:r>
      <w:r>
        <w:rPr>
          <w:rFonts w:hint="default" w:ascii="Arial" w:hAnsi="Arial" w:eastAsia="宋体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阴道疼痛排液等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上的比较，其差异具有统计学意义（P＜0.05)。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F0F29"/>
    <w:rsid w:val="01600EDE"/>
    <w:rsid w:val="04DB1902"/>
    <w:rsid w:val="05C369CD"/>
    <w:rsid w:val="07F60728"/>
    <w:rsid w:val="09232AB7"/>
    <w:rsid w:val="097455E3"/>
    <w:rsid w:val="0A0C6C7F"/>
    <w:rsid w:val="0B400D2C"/>
    <w:rsid w:val="0F863BC2"/>
    <w:rsid w:val="10BD18DE"/>
    <w:rsid w:val="123F08F6"/>
    <w:rsid w:val="124A795A"/>
    <w:rsid w:val="135B0056"/>
    <w:rsid w:val="17640EDF"/>
    <w:rsid w:val="1A585D9C"/>
    <w:rsid w:val="1BB56D96"/>
    <w:rsid w:val="1BC821AC"/>
    <w:rsid w:val="1BD110EF"/>
    <w:rsid w:val="1C234D30"/>
    <w:rsid w:val="1D130F23"/>
    <w:rsid w:val="1D557656"/>
    <w:rsid w:val="1F265EC6"/>
    <w:rsid w:val="20CC452F"/>
    <w:rsid w:val="214C5113"/>
    <w:rsid w:val="22BB712B"/>
    <w:rsid w:val="24DA512B"/>
    <w:rsid w:val="26AD643E"/>
    <w:rsid w:val="26B97AEB"/>
    <w:rsid w:val="272E6630"/>
    <w:rsid w:val="27750043"/>
    <w:rsid w:val="2ABD1048"/>
    <w:rsid w:val="2E3165CF"/>
    <w:rsid w:val="307C1D33"/>
    <w:rsid w:val="350E4445"/>
    <w:rsid w:val="36C51AB2"/>
    <w:rsid w:val="3703508D"/>
    <w:rsid w:val="387850A1"/>
    <w:rsid w:val="3A0F60A4"/>
    <w:rsid w:val="3A7A05E7"/>
    <w:rsid w:val="3A875551"/>
    <w:rsid w:val="3AE67127"/>
    <w:rsid w:val="3C1F3836"/>
    <w:rsid w:val="3C5E3B51"/>
    <w:rsid w:val="3D6F0EDE"/>
    <w:rsid w:val="403114D0"/>
    <w:rsid w:val="40C06E28"/>
    <w:rsid w:val="426E1391"/>
    <w:rsid w:val="43C82681"/>
    <w:rsid w:val="444413A6"/>
    <w:rsid w:val="46997294"/>
    <w:rsid w:val="47D9145B"/>
    <w:rsid w:val="4A1035F2"/>
    <w:rsid w:val="4C7335F5"/>
    <w:rsid w:val="4CE25240"/>
    <w:rsid w:val="513938FE"/>
    <w:rsid w:val="59DF1BC2"/>
    <w:rsid w:val="59F26474"/>
    <w:rsid w:val="5A436EC4"/>
    <w:rsid w:val="5AB1618F"/>
    <w:rsid w:val="5E762984"/>
    <w:rsid w:val="60484FDE"/>
    <w:rsid w:val="653B0844"/>
    <w:rsid w:val="66AB50E2"/>
    <w:rsid w:val="6BA02081"/>
    <w:rsid w:val="6CAD31AB"/>
    <w:rsid w:val="6DE62A1E"/>
    <w:rsid w:val="6F4B3932"/>
    <w:rsid w:val="73725DB5"/>
    <w:rsid w:val="73B82476"/>
    <w:rsid w:val="74FF0F29"/>
    <w:rsid w:val="76290920"/>
    <w:rsid w:val="76B22F43"/>
    <w:rsid w:val="77104899"/>
    <w:rsid w:val="77357A1B"/>
    <w:rsid w:val="774744F2"/>
    <w:rsid w:val="78C2412A"/>
    <w:rsid w:val="799B5E11"/>
    <w:rsid w:val="7B016698"/>
    <w:rsid w:val="7C6F1496"/>
    <w:rsid w:val="7C804963"/>
    <w:rsid w:val="7D0528DE"/>
    <w:rsid w:val="7D33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11"/>
    <w:basedOn w:val="4"/>
    <w:uiPriority w:val="0"/>
    <w:rPr>
      <w:rFonts w:hint="eastAsia" w:ascii="等线" w:hAnsi="等线" w:eastAsia="等线" w:cs="等线"/>
      <w:color w:val="000000"/>
      <w:sz w:val="22"/>
      <w:szCs w:val="22"/>
      <w:u w:val="none"/>
    </w:rPr>
  </w:style>
  <w:style w:type="character" w:customStyle="1" w:styleId="6">
    <w:name w:val="font0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2020-12-23T11:20:00Z</dcterms:created>
  <dc:creator>半护先生</dc:creator>
  <cp:lastModifiedBy>Always Online</cp:lastModifiedBy>
  <dcterms:modified xsi:type="dcterms:W3CDTF">2021-01-25T16:16:27Z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