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FD" w:rsidRDefault="00F331FD" w:rsidP="00F331FD">
      <w:pPr>
        <w:jc w:val="center"/>
      </w:pPr>
      <w:r>
        <w:rPr>
          <w:rFonts w:ascii="Times New Roman" w:eastAsia="宋体" w:hAnsi="Times New Roman" w:cs="Times New Roman"/>
          <w:b/>
          <w:sz w:val="44"/>
          <w:szCs w:val="44"/>
        </w:rPr>
        <w:t>Treatment Evaluation</w:t>
      </w:r>
    </w:p>
    <w:p w:rsidR="00F331FD" w:rsidRDefault="00F331FD" w:rsidP="00F331FD">
      <w:pPr>
        <w:jc w:val="center"/>
      </w:pPr>
    </w:p>
    <w:p w:rsidR="00F331FD" w:rsidRPr="008554E0" w:rsidRDefault="00F331FD" w:rsidP="00F331FD">
      <w:pPr>
        <w:pStyle w:val="a8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8554E0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F331FD" w:rsidRDefault="00F331FD" w:rsidP="00F331FD">
      <w:pPr>
        <w:numPr>
          <w:ilvl w:val="0"/>
          <w:numId w:val="1"/>
        </w:numPr>
        <w:tabs>
          <w:tab w:val="left" w:pos="420"/>
        </w:tabs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The topic of trea</w:t>
      </w:r>
      <w:r>
        <w:rPr>
          <w:rFonts w:ascii="Times New Roman" w:eastAsia="宋体" w:hAnsi="Times New Roman" w:cs="Times New Roman" w:hint="eastAsia"/>
          <w:sz w:val="36"/>
          <w:szCs w:val="36"/>
        </w:rPr>
        <w:t>t</w:t>
      </w:r>
      <w:r>
        <w:rPr>
          <w:rFonts w:ascii="Times New Roman" w:eastAsia="宋体" w:hAnsi="Times New Roman" w:cs="Times New Roman"/>
          <w:sz w:val="36"/>
          <w:szCs w:val="36"/>
        </w:rPr>
        <w:t>ment evaluation concerns measuring the impact of interventions on outcomes of interest, with the type of intervention and outcome.</w:t>
      </w:r>
    </w:p>
    <w:p w:rsidR="00F331FD" w:rsidRDefault="00F331FD" w:rsidP="00F331FD">
      <w:pPr>
        <w:rPr>
          <w:rFonts w:ascii="Times New Roman" w:eastAsia="宋体" w:hAnsi="Times New Roman" w:cs="Times New Roman"/>
          <w:sz w:val="36"/>
          <w:szCs w:val="36"/>
        </w:rPr>
      </w:pPr>
    </w:p>
    <w:p w:rsidR="00F331FD" w:rsidRDefault="00F331FD" w:rsidP="00F331FD">
      <w:pPr>
        <w:pStyle w:val="a"/>
      </w:pPr>
      <w:r>
        <w:rPr>
          <w:rFonts w:hint="eastAsia"/>
        </w:rPr>
        <w:t>Th</w:t>
      </w:r>
      <w:r>
        <w:t>e treatment evaluation approach comes from medical sciences where intervention frequently means adopting a treatment regime.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rPr>
          <w:rFonts w:hint="eastAsia"/>
        </w:rPr>
        <w:t>I</w:t>
      </w:r>
      <w:r>
        <w:t>n economic applications treatment and interventions usually mean the same thing.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Examples of treatments in the economic context are enrollment into a labor training program, being a member of a trade union, receipt of a transfer payment from a social program.</w:t>
      </w:r>
    </w:p>
    <w:p w:rsidR="00F331FD" w:rsidRDefault="00F331FD" w:rsidP="00F331FD">
      <w:pPr>
        <w:rPr>
          <w:rFonts w:ascii="Times New Roman" w:eastAsia="宋体" w:hAnsi="Times New Roman" w:cs="Times New Roman"/>
          <w:sz w:val="36"/>
          <w:szCs w:val="36"/>
        </w:rPr>
      </w:pPr>
    </w:p>
    <w:p w:rsidR="00F331FD" w:rsidRDefault="00F331FD" w:rsidP="00F331FD">
      <w:pPr>
        <w:pStyle w:val="a"/>
      </w:pPr>
      <w:r>
        <w:rPr>
          <w:rFonts w:hint="eastAsia"/>
        </w:rPr>
        <w:t>I</w:t>
      </w:r>
      <w:r>
        <w:t xml:space="preserve">f the treatment that is applied can vary in intensity or type, we use the term </w:t>
      </w:r>
      <w:r>
        <w:rPr>
          <w:b/>
          <w:bCs/>
        </w:rPr>
        <w:t>multiple treatments</w:t>
      </w:r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 w:hanging="420"/>
      </w:pPr>
    </w:p>
    <w:p w:rsidR="00F331FD" w:rsidRDefault="00F331FD" w:rsidP="00F331FD">
      <w:pPr>
        <w:pStyle w:val="a"/>
      </w:pPr>
      <w:r>
        <w:t xml:space="preserve">A leading case is one in which the outcome of interest </w:t>
      </w:r>
      <w:r>
        <w:lastRenderedPageBreak/>
        <w:t xml:space="preserve">is a continuous variable, say </w:t>
      </w:r>
      <m:oMath>
        <m:r>
          <w:rPr>
            <w:rFonts w:ascii="Cambria Math" w:hAnsi="Cambria Math"/>
          </w:rPr>
          <m:t>y</m:t>
        </m:r>
      </m:oMath>
      <w:r>
        <w:t xml:space="preserve">, whereas the treatment variable is discrete and of on/off variety, say </w:t>
      </w:r>
      <m:oMath>
        <m:r>
          <w:rPr>
            <w:rFonts w:ascii="Cambria Math" w:hAnsi="Cambria Math"/>
          </w:rPr>
          <m:t>D</m:t>
        </m:r>
      </m:oMath>
      <w:r>
        <w:rPr>
          <w:i/>
        </w:rPr>
        <w:t xml:space="preserve">, </w:t>
      </w:r>
      <w:r>
        <w:t xml:space="preserve">where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dummy.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An example of an intervention is labor market training</w:t>
      </w:r>
      <w:r>
        <w:rPr>
          <w:rFonts w:hint="eastAsia"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We will take the case of a continuous outcome and a binary-valued treatment as our leading case.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Policy relevance of treatment evaluation is direct because “successful” treatments can be linked to desirable social programs.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rPr>
          <w:i/>
        </w:rPr>
      </w:pPr>
      <w:r>
        <w:t xml:space="preserve">In a canonical single-treatment example we observe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,i=1,…,N</m:t>
        </m:r>
      </m:oMath>
      <w:r>
        <w:rPr>
          <w:rFonts w:hint="eastAsia"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i/>
        </w:rPr>
      </w:pPr>
    </w:p>
    <w:p w:rsidR="00F331FD" w:rsidRDefault="00F331FD" w:rsidP="00F331FD">
      <w:pPr>
        <w:pStyle w:val="a"/>
      </w:pPr>
      <w:r>
        <w:rPr>
          <w:iCs/>
        </w:rPr>
        <w:t>T</w:t>
      </w:r>
      <w:r>
        <w:t xml:space="preserve">he impact of a hypothetical change in </w:t>
      </w:r>
      <w:r>
        <w:rPr>
          <w:i/>
        </w:rPr>
        <w:t xml:space="preserve">D </w:t>
      </w:r>
      <w:r>
        <w:t xml:space="preserve">on </w:t>
      </w:r>
      <m:oMath>
        <m:r>
          <w:rPr>
            <w:rFonts w:ascii="Cambria Math" w:hAnsi="Cambria Math"/>
          </w:rPr>
          <m:t>y</m:t>
        </m:r>
      </m:oMath>
      <w:r>
        <w:rPr>
          <w:i/>
        </w:rPr>
        <w:t xml:space="preserve">, </w:t>
      </w:r>
      <w:r>
        <w:t xml:space="preserve">holding </w:t>
      </w:r>
      <m:oMath>
        <m:r>
          <w:rPr>
            <w:rFonts w:ascii="Cambria Math" w:hAnsi="Cambria Math"/>
          </w:rPr>
          <m:t>x</m:t>
        </m:r>
      </m:oMath>
      <w:r>
        <w:rPr>
          <w:b/>
        </w:rPr>
        <w:t xml:space="preserve"> </w:t>
      </w:r>
      <w:r>
        <w:t>constant, is of interest. (</w:t>
      </w:r>
      <w:r>
        <w:rPr>
          <w:b/>
        </w:rPr>
        <w:t>potential outcome model)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However, no individual is simultaneously observed in both states.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lastRenderedPageBreak/>
        <w:t xml:space="preserve">It can be tackled by methods of causal inference carried out in terms of </w:t>
      </w:r>
      <w:r>
        <w:rPr>
          <w:b/>
        </w:rPr>
        <w:t>counterfactuals</w:t>
      </w:r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rPr>
          <w:i/>
        </w:rPr>
        <w:t>Ceteris paribus assumption</w:t>
      </w:r>
      <w:r>
        <w:rPr>
          <w:iCs/>
        </w:rPr>
        <w:t xml:space="preserve"> is held</w:t>
      </w:r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We focus on a family of measures of treatment effectiveness.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These measures are functions of parameters and data, and they enable comparisons with policy-relevant counterfactuals.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Another emphasis in the literature on treatment evaluation is on the advantages of identiﬁcation secured using minimal functional form and exclusion restrictions.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feasibility of semiparametric identiﬁcation is relatively easier to establish for treatment effect estimation in linear models.</w:t>
      </w:r>
    </w:p>
    <w:p w:rsidR="00F331FD" w:rsidRDefault="00F331FD" w:rsidP="00F331FD">
      <w:pPr>
        <w:pStyle w:val="a9"/>
      </w:pPr>
    </w:p>
    <w:p w:rsidR="00F331FD" w:rsidRDefault="00F331FD" w:rsidP="00F331FD">
      <w:pPr>
        <w:pStyle w:val="a9"/>
        <w:numPr>
          <w:ilvl w:val="0"/>
          <w:numId w:val="8"/>
        </w:numPr>
      </w:pPr>
      <w:r>
        <w:rPr>
          <w:rFonts w:hint="eastAsia"/>
        </w:rPr>
        <w:t>Setup and Assumptions</w:t>
      </w:r>
    </w:p>
    <w:p w:rsidR="00F331FD" w:rsidRDefault="00F331FD" w:rsidP="00F331FD">
      <w:pPr>
        <w:pStyle w:val="a"/>
      </w:pPr>
      <w:r>
        <w:lastRenderedPageBreak/>
        <w:t>We detail the assumptions that permit use of the key matching and propensity score estimators that are presented later.</w:t>
      </w:r>
    </w:p>
    <w:p w:rsidR="00F331FD" w:rsidRDefault="00F331FD" w:rsidP="00F331FD">
      <w:pPr>
        <w:pStyle w:val="a9"/>
      </w:pPr>
    </w:p>
    <w:p w:rsidR="00F331FD" w:rsidRPr="002E593F" w:rsidRDefault="00F331FD" w:rsidP="00F331FD">
      <w:pPr>
        <w:pStyle w:val="a9"/>
        <w:numPr>
          <w:ilvl w:val="0"/>
          <w:numId w:val="9"/>
        </w:numPr>
        <w:rPr>
          <w:sz w:val="32"/>
          <w:szCs w:val="32"/>
        </w:rPr>
      </w:pPr>
      <w:r w:rsidRPr="002E593F">
        <w:rPr>
          <w:sz w:val="32"/>
          <w:szCs w:val="32"/>
        </w:rPr>
        <w:t>T</w:t>
      </w:r>
      <w:r w:rsidRPr="002E593F">
        <w:rPr>
          <w:rFonts w:hint="eastAsia"/>
          <w:sz w:val="32"/>
          <w:szCs w:val="32"/>
        </w:rPr>
        <w:t xml:space="preserve">reatment </w:t>
      </w:r>
      <w:r w:rsidRPr="002E593F">
        <w:rPr>
          <w:sz w:val="32"/>
          <w:szCs w:val="32"/>
        </w:rPr>
        <w:t>Effects Framework</w:t>
      </w:r>
    </w:p>
    <w:p w:rsidR="00F331FD" w:rsidRDefault="00F331FD" w:rsidP="00F331FD">
      <w:pPr>
        <w:pStyle w:val="a"/>
      </w:pPr>
      <w:r>
        <w:t>Let there be a target population for the treatment of interest.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Let </w:t>
      </w:r>
      <m:oMath>
        <m:r>
          <w:rPr>
            <w:rFonts w:ascii="Cambria Math" w:hAnsi="Cambria Math"/>
          </w:rPr>
          <m:t>N</m:t>
        </m:r>
      </m:oMath>
      <w:r>
        <w:rPr>
          <w:i/>
        </w:rPr>
        <w:t xml:space="preserve"> </w:t>
      </w:r>
      <w:r>
        <w:t xml:space="preserve">denote the number of randomly selected individuals who are eligible for treatment.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/>
        </w:rPr>
        <w:t xml:space="preserve"> </w:t>
      </w:r>
      <w:r>
        <w:t>denote the number of being treated.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denote the number of being nontreated.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Random assignment implies that the treatment assignment ignores the possible impact of the treatment on the outcomes.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Let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,i=1,…,N</m:t>
        </m:r>
      </m:oMath>
      <w:r>
        <w:t xml:space="preserve">be the vector of observations on the scalar-valued </w:t>
      </w:r>
      <w:r>
        <w:rPr>
          <w:bCs/>
        </w:rPr>
        <w:t xml:space="preserve">outcome variable </w:t>
      </w:r>
      <w:r>
        <w:rPr>
          <w:i/>
        </w:rPr>
        <w:t>y</w:t>
      </w:r>
      <w:r>
        <w:t xml:space="preserve">, a vector of observable variables </w:t>
      </w:r>
      <w:r>
        <w:rPr>
          <w:bCs/>
        </w:rPr>
        <w:t>x</w:t>
      </w:r>
      <w:r>
        <w:t xml:space="preserve">, and a binary indicator </w:t>
      </w:r>
      <w:r>
        <w:lastRenderedPageBreak/>
        <w:t xml:space="preserve">of a treatment variable </w:t>
      </w:r>
      <m:oMath>
        <m:r>
          <w:rPr>
            <w:rFonts w:ascii="Cambria Math" w:hAnsi="Cambria Math"/>
          </w:rPr>
          <m:t>D</m:t>
        </m:r>
      </m:oMath>
      <w:r>
        <w:t xml:space="preserve">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Measuring the effect of the treatment would be to construct a measure that compares the average outcomes of the </w:t>
      </w:r>
      <w:r>
        <w:rPr>
          <w:bCs/>
        </w:rPr>
        <w:t xml:space="preserve">treated </w:t>
      </w:r>
      <w:r>
        <w:t xml:space="preserve">and </w:t>
      </w:r>
      <w:proofErr w:type="spellStart"/>
      <w:r>
        <w:rPr>
          <w:bCs/>
        </w:rPr>
        <w:t>nontreated</w:t>
      </w:r>
      <w:proofErr w:type="spellEnd"/>
      <w:r>
        <w:rPr>
          <w:bCs/>
        </w:rPr>
        <w:t xml:space="preserve"> </w:t>
      </w:r>
      <w:r>
        <w:t>groups.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problem is that there is no random assignment mechanism for treatment.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rPr>
          <w:rFonts w:hint="eastAsia"/>
        </w:rPr>
        <w:t>M</w:t>
      </w:r>
      <w:r>
        <w:t xml:space="preserve">ost treatment evaluation studies have a partial equilibrium character.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This assumption will not do if one were considering a treatment program that affected an entire sector that was a signiﬁcant part of the national economy.</w:t>
      </w:r>
    </w:p>
    <w:p w:rsidR="00F331FD" w:rsidRDefault="00F331FD" w:rsidP="00F331FD">
      <w:pPr>
        <w:pStyle w:val="a"/>
        <w:numPr>
          <w:ilvl w:val="0"/>
          <w:numId w:val="0"/>
        </w:numPr>
      </w:pPr>
    </w:p>
    <w:p w:rsidR="00F331FD" w:rsidRPr="0068652A" w:rsidRDefault="00F331FD" w:rsidP="00F331FD">
      <w:pPr>
        <w:pStyle w:val="a9"/>
        <w:numPr>
          <w:ilvl w:val="0"/>
          <w:numId w:val="9"/>
        </w:numPr>
        <w:rPr>
          <w:sz w:val="32"/>
          <w:szCs w:val="32"/>
        </w:rPr>
      </w:pPr>
      <w:r w:rsidRPr="0068652A">
        <w:rPr>
          <w:sz w:val="32"/>
          <w:szCs w:val="32"/>
        </w:rPr>
        <w:t>Conditional Independence Assumption</w:t>
      </w:r>
    </w:p>
    <w:p w:rsidR="00F331FD" w:rsidRDefault="00F331FD" w:rsidP="00F331FD">
      <w:pPr>
        <w:pStyle w:val="a"/>
        <w:rPr>
          <w:rFonts w:eastAsia="Times New Roman"/>
          <w:szCs w:val="24"/>
        </w:rPr>
      </w:pPr>
      <w:r>
        <w:t xml:space="preserve">An important assumption is the </w:t>
      </w:r>
      <w:r>
        <w:rPr>
          <w:b/>
          <w:bCs/>
          <w:i/>
          <w:iCs/>
        </w:rPr>
        <w:t>conditional independence assumption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Times New Roman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⊥D|x</m:t>
        </m:r>
      </m:oMath>
      <w:r>
        <w:rPr>
          <w:rFonts w:eastAsia="Times New Roman" w:hint="eastAsia"/>
        </w:rPr>
        <w:t>.</w:t>
      </w:r>
      <w:r>
        <w:rPr>
          <w:i/>
          <w:w w:val="110"/>
        </w:rPr>
        <w:tab/>
      </w:r>
    </w:p>
    <w:p w:rsidR="00F331FD" w:rsidRDefault="00F331FD" w:rsidP="00F331FD">
      <w:pPr>
        <w:pStyle w:val="a"/>
        <w:numPr>
          <w:ilvl w:val="0"/>
          <w:numId w:val="0"/>
        </w:numPr>
        <w:rPr>
          <w:szCs w:val="24"/>
        </w:rPr>
      </w:pPr>
    </w:p>
    <w:p w:rsidR="00F331FD" w:rsidRDefault="00F331FD" w:rsidP="00F331FD">
      <w:pPr>
        <w:pStyle w:val="a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 xml:space="preserve">articipation in the treatment program does not depend on outcomes, after controlling for the variation in </w:t>
      </w:r>
      <w:r>
        <w:rPr>
          <w:szCs w:val="24"/>
        </w:rPr>
        <w:lastRenderedPageBreak/>
        <w:t xml:space="preserve">outcomes included by difference in </w:t>
      </w:r>
      <m:oMath>
        <m:r>
          <w:rPr>
            <w:rFonts w:ascii="Cambria Math" w:hAnsi="Cambria Math"/>
            <w:szCs w:val="24"/>
          </w:rPr>
          <m:t>x</m:t>
        </m:r>
      </m:oMath>
      <w:r>
        <w:rPr>
          <w:rFonts w:hint="eastAsia"/>
          <w:szCs w:val="24"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</w:p>
    <w:p w:rsidR="00F331FD" w:rsidRDefault="00F331FD" w:rsidP="00F331FD">
      <w:pPr>
        <w:pStyle w:val="a"/>
        <w:rPr>
          <w:szCs w:val="24"/>
        </w:rPr>
      </w:pPr>
      <w:r>
        <w:rPr>
          <w:szCs w:val="24"/>
        </w:rPr>
        <w:t>A stronger</w:t>
      </w:r>
      <w:r>
        <w:rPr>
          <w:w w:val="99"/>
          <w:szCs w:val="24"/>
        </w:rPr>
        <w:t xml:space="preserve"> </w:t>
      </w:r>
      <w:r>
        <w:rPr>
          <w:szCs w:val="24"/>
        </w:rPr>
        <w:t>assumption</w:t>
      </w: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Times New Roman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⊥D</m:t>
        </m:r>
      </m:oMath>
      <w:r>
        <w:rPr>
          <w:spacing w:val="4"/>
          <w:w w:val="110"/>
        </w:rPr>
        <w:tab/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</w:p>
    <w:p w:rsidR="00F331FD" w:rsidRDefault="00F331FD" w:rsidP="00F331FD">
      <w:pPr>
        <w:pStyle w:val="a"/>
        <w:rPr>
          <w:szCs w:val="24"/>
        </w:rPr>
      </w:pPr>
      <w:r>
        <w:t>The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commonly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 xml:space="preserve">assumption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Times New Roman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⊥D|x</m:t>
        </m:r>
      </m:oMath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rPr>
          <w:szCs w:val="24"/>
        </w:rPr>
      </w:pPr>
      <w:r>
        <w:rPr>
          <w:szCs w:val="24"/>
        </w:rPr>
        <w:t>The</w:t>
      </w:r>
      <w:r>
        <w:rPr>
          <w:spacing w:val="-5"/>
          <w:szCs w:val="24"/>
        </w:rPr>
        <w:t xml:space="preserve"> </w:t>
      </w:r>
      <w:r>
        <w:rPr>
          <w:szCs w:val="24"/>
        </w:rPr>
        <w:t>conditional</w:t>
      </w:r>
      <w:r>
        <w:rPr>
          <w:spacing w:val="-5"/>
          <w:szCs w:val="24"/>
        </w:rPr>
        <w:t xml:space="preserve"> </w:t>
      </w:r>
      <w:r>
        <w:rPr>
          <w:szCs w:val="24"/>
        </w:rPr>
        <w:t>independence</w:t>
      </w:r>
      <w:r>
        <w:rPr>
          <w:spacing w:val="-5"/>
          <w:szCs w:val="24"/>
        </w:rPr>
        <w:t xml:space="preserve"> </w:t>
      </w:r>
      <w:r>
        <w:rPr>
          <w:szCs w:val="24"/>
        </w:rPr>
        <w:t>assumption</w:t>
      </w:r>
      <w:r>
        <w:rPr>
          <w:spacing w:val="-5"/>
          <w:szCs w:val="24"/>
        </w:rPr>
        <w:t xml:space="preserve"> </w:t>
      </w:r>
      <w:r>
        <w:rPr>
          <w:szCs w:val="24"/>
        </w:rPr>
        <w:t>is</w:t>
      </w:r>
      <w:r>
        <w:rPr>
          <w:spacing w:val="-5"/>
          <w:szCs w:val="24"/>
        </w:rPr>
        <w:t xml:space="preserve"> </w:t>
      </w:r>
      <w:r>
        <w:rPr>
          <w:szCs w:val="24"/>
        </w:rPr>
        <w:t>broad</w:t>
      </w:r>
      <w:r>
        <w:rPr>
          <w:spacing w:val="-5"/>
          <w:szCs w:val="24"/>
        </w:rPr>
        <w:t xml:space="preserve"> </w:t>
      </w:r>
      <w:r>
        <w:rPr>
          <w:szCs w:val="24"/>
        </w:rPr>
        <w:t>and</w:t>
      </w:r>
      <w:r>
        <w:rPr>
          <w:spacing w:val="-5"/>
          <w:szCs w:val="24"/>
        </w:rPr>
        <w:t xml:space="preserve"> </w:t>
      </w:r>
      <w:r>
        <w:rPr>
          <w:szCs w:val="24"/>
        </w:rPr>
        <w:t>implies</w:t>
      </w:r>
      <w:r>
        <w:rPr>
          <w:spacing w:val="-5"/>
          <w:szCs w:val="24"/>
        </w:rPr>
        <w:t xml:space="preserve"> </w:t>
      </w:r>
      <w:r>
        <w:rPr>
          <w:szCs w:val="24"/>
        </w:rPr>
        <w:t>the</w:t>
      </w:r>
      <w:r>
        <w:rPr>
          <w:spacing w:val="-5"/>
          <w:szCs w:val="24"/>
        </w:rPr>
        <w:t xml:space="preserve"> </w:t>
      </w:r>
      <w:r>
        <w:rPr>
          <w:szCs w:val="24"/>
        </w:rPr>
        <w:t>following: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Cs w:val="24"/>
                </w:rPr>
                <m:t>x,D=1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Cs w:val="24"/>
                </w:rPr>
                <m:t>x,D=0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,j=0,1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Cs w:val="24"/>
                </w:rPr>
                <m:t>x,D=1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Cs w:val="24"/>
                </w:rPr>
                <m:t>x,D=0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,j=0,1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rFonts w:eastAsia="Times New Roman"/>
          <w:szCs w:val="24"/>
        </w:rPr>
      </w:pPr>
    </w:p>
    <w:p w:rsidR="00F331FD" w:rsidRDefault="00F331FD" w:rsidP="00F331FD">
      <w:pPr>
        <w:pStyle w:val="a"/>
        <w:rPr>
          <w:rFonts w:eastAsia="Times New Roman"/>
          <w:szCs w:val="24"/>
        </w:rPr>
      </w:pPr>
      <w:r>
        <w:t>Participation</w:t>
      </w:r>
      <w:r>
        <w:rPr>
          <w:spacing w:val="-13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does</w:t>
      </w:r>
      <w:r>
        <w:rPr>
          <w:w w:val="99"/>
        </w:rPr>
        <w:t xml:space="preserve"> </w:t>
      </w:r>
      <w:r>
        <w:t xml:space="preserve">not affect the </w:t>
      </w:r>
      <w:r>
        <w:rPr>
          <w:b/>
          <w:bCs/>
          <w:i/>
          <w:iCs/>
        </w:rPr>
        <w:t>distribution of potential</w:t>
      </w:r>
      <w:r>
        <w:rPr>
          <w:b/>
          <w:bCs/>
          <w:i/>
          <w:iCs/>
          <w:spacing w:val="-36"/>
        </w:rPr>
        <w:t xml:space="preserve"> </w:t>
      </w:r>
      <w:r>
        <w:rPr>
          <w:b/>
          <w:bCs/>
          <w:i/>
          <w:iCs/>
        </w:rPr>
        <w:t>outcomes</w:t>
      </w:r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pacing w:val="-9"/>
          <w:szCs w:val="24"/>
        </w:rPr>
      </w:pPr>
    </w:p>
    <w:p w:rsidR="00F331FD" w:rsidRDefault="00F331FD" w:rsidP="00F331FD">
      <w:pPr>
        <w:pStyle w:val="a"/>
        <w:rPr>
          <w:szCs w:val="24"/>
        </w:rPr>
      </w:pPr>
      <w:r>
        <w:rPr>
          <w:spacing w:val="-9"/>
          <w:szCs w:val="24"/>
        </w:rPr>
        <w:t>To</w:t>
      </w:r>
      <w:r>
        <w:rPr>
          <w:spacing w:val="12"/>
          <w:szCs w:val="24"/>
        </w:rPr>
        <w:t xml:space="preserve"> </w:t>
      </w:r>
      <w:r>
        <w:rPr>
          <w:szCs w:val="24"/>
        </w:rPr>
        <w:t>see</w:t>
      </w:r>
      <w:r>
        <w:rPr>
          <w:spacing w:val="12"/>
          <w:szCs w:val="24"/>
        </w:rPr>
        <w:t xml:space="preserve"> </w:t>
      </w:r>
      <w:r>
        <w:rPr>
          <w:szCs w:val="24"/>
        </w:rPr>
        <w:t>the</w:t>
      </w:r>
      <w:r>
        <w:rPr>
          <w:spacing w:val="12"/>
          <w:szCs w:val="24"/>
        </w:rPr>
        <w:t xml:space="preserve"> </w:t>
      </w:r>
      <w:r>
        <w:rPr>
          <w:szCs w:val="24"/>
        </w:rPr>
        <w:t>impact</w:t>
      </w:r>
      <w:r>
        <w:rPr>
          <w:spacing w:val="12"/>
          <w:szCs w:val="24"/>
        </w:rPr>
        <w:t xml:space="preserve"> </w:t>
      </w:r>
      <w:r>
        <w:rPr>
          <w:szCs w:val="24"/>
        </w:rPr>
        <w:t>of</w:t>
      </w:r>
      <w:r>
        <w:rPr>
          <w:spacing w:val="12"/>
          <w:szCs w:val="24"/>
        </w:rPr>
        <w:t xml:space="preserve"> </w:t>
      </w:r>
      <w:r>
        <w:rPr>
          <w:szCs w:val="24"/>
        </w:rPr>
        <w:t>this</w:t>
      </w:r>
      <w:r>
        <w:rPr>
          <w:spacing w:val="12"/>
          <w:szCs w:val="24"/>
        </w:rPr>
        <w:t xml:space="preserve"> </w:t>
      </w:r>
      <w:r>
        <w:rPr>
          <w:szCs w:val="24"/>
        </w:rPr>
        <w:t>assumption</w:t>
      </w:r>
      <w:r>
        <w:rPr>
          <w:spacing w:val="12"/>
          <w:szCs w:val="24"/>
        </w:rPr>
        <w:t xml:space="preserve">, </w:t>
      </w:r>
      <w:r>
        <w:rPr>
          <w:szCs w:val="24"/>
        </w:rPr>
        <w:t>let</w:t>
      </w:r>
      <w:r>
        <w:rPr>
          <w:spacing w:val="12"/>
          <w:szCs w:val="24"/>
        </w:rPr>
        <w:t xml:space="preserve"> </w:t>
      </w:r>
      <m:oMath>
        <m:r>
          <w:rPr>
            <w:rFonts w:ascii="Cambria Math" w:hAnsi="Cambria Math"/>
            <w:spacing w:val="12"/>
            <w:szCs w:val="24"/>
          </w:rPr>
          <m:t>E</m:t>
        </m:r>
        <m:r>
          <w:rPr>
            <w:rFonts w:ascii="Cambria Math" w:hAnsi="Cambria Math" w:hint="eastAsia"/>
            <w:spacing w:val="12"/>
            <w:szCs w:val="24"/>
          </w:rPr>
          <m:t>[</m:t>
        </m:r>
        <m:r>
          <w:rPr>
            <w:rFonts w:ascii="Cambria Math" w:hAnsi="Cambria Math"/>
            <w:spacing w:val="12"/>
            <w:szCs w:val="24"/>
          </w:rPr>
          <m:t>y|x,D]</m:t>
        </m:r>
      </m:oMath>
      <w:r>
        <w:rPr>
          <w:rFonts w:hint="eastAsia"/>
          <w:spacing w:val="12"/>
          <w:szCs w:val="24"/>
        </w:rPr>
        <w:t xml:space="preserve"> </w:t>
      </w:r>
      <w:r>
        <w:rPr>
          <w:szCs w:val="24"/>
        </w:rPr>
        <w:t>be</w:t>
      </w:r>
      <w:r>
        <w:rPr>
          <w:spacing w:val="12"/>
          <w:szCs w:val="24"/>
        </w:rPr>
        <w:t xml:space="preserve"> </w:t>
      </w:r>
      <w:r>
        <w:rPr>
          <w:szCs w:val="24"/>
        </w:rPr>
        <w:t>linear.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w w:val="110"/>
                </w:rPr>
              </m:ctrlPr>
            </m:sSup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  <m:sup>
              <m:r>
                <w:rPr>
                  <w:rFonts w:ascii="Cambria Math" w:hAnsi="Cambria Math"/>
                  <w:w w:val="110"/>
                </w:rPr>
                <m:t>'</m:t>
              </m:r>
            </m:sup>
          </m:sSup>
          <m:r>
            <w:rPr>
              <w:rFonts w:ascii="Cambria Math" w:hAnsi="Cambria Math"/>
              <w:w w:val="110"/>
            </w:rPr>
            <m:t>β+αD+u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  <w:r>
        <w:rPr>
          <w:w w:val="105"/>
          <w:szCs w:val="24"/>
        </w:rPr>
        <w:t>where</w:t>
      </w:r>
      <m:oMath>
        <m:r>
          <w:rPr>
            <w:rFonts w:ascii="Cambria Math" w:hAnsi="Cambria Math"/>
            <w:w w:val="105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Cs w:val="24"/>
              </w:rPr>
              <m:t>u</m:t>
            </m:r>
          </m:e>
          <m:e>
            <m:r>
              <w:rPr>
                <w:rFonts w:ascii="Cambria Math" w:hAnsi="Cambria Math"/>
                <w:w w:val="105"/>
                <w:szCs w:val="24"/>
              </w:rPr>
              <m:t>D</m:t>
            </m:r>
          </m:e>
        </m:d>
        <m:r>
          <w:rPr>
            <w:rFonts w:ascii="Cambria Math" w:hAnsi="Cambria Math"/>
            <w:w w:val="105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  <w:w w:val="110"/>
                  </w:rPr>
                </m:ctrlPr>
              </m:sSupPr>
              <m:e>
                <m:r>
                  <w:rPr>
                    <w:rFonts w:ascii="Cambria Math" w:hAnsi="Cambria Math"/>
                    <w:w w:val="110"/>
                  </w:rPr>
                  <m:t>x</m:t>
                </m:r>
              </m:e>
              <m:sup>
                <m:r>
                  <w:rPr>
                    <w:rFonts w:ascii="Cambria Math" w:hAnsi="Cambria Math"/>
                    <w:w w:val="110"/>
                  </w:rPr>
                  <m:t>'</m:t>
                </m:r>
              </m:sup>
            </m:sSup>
            <m:r>
              <w:rPr>
                <w:rFonts w:ascii="Cambria Math" w:hAnsi="Cambria Math"/>
                <w:w w:val="110"/>
              </w:rPr>
              <m:t>β+αD</m:t>
            </m:r>
            <m:ctrlPr>
              <w:rPr>
                <w:rFonts w:ascii="Cambria Math" w:hAnsi="Cambria Math"/>
                <w:i/>
                <w:w w:val="110"/>
              </w:rPr>
            </m:ctrlPr>
          </m:e>
          <m:e>
            <m:r>
              <w:rPr>
                <w:rFonts w:ascii="Cambria Math" w:hAnsi="Cambria Math"/>
                <w:w w:val="110"/>
              </w:rPr>
              <m:t>D</m:t>
            </m:r>
          </m:e>
        </m:d>
        <m:r>
          <w:rPr>
            <w:rFonts w:ascii="Cambria Math" w:hAnsi="Cambria Math"/>
            <w:w w:val="105"/>
            <w:szCs w:val="24"/>
          </w:rPr>
          <m:t>=0</m:t>
        </m:r>
      </m:oMath>
      <w:r>
        <w:rPr>
          <w:rFonts w:eastAsia="Times New Roman"/>
          <w:i/>
          <w:w w:val="105"/>
          <w:szCs w:val="24"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</w:p>
    <w:p w:rsidR="00F331FD" w:rsidRDefault="00F331FD" w:rsidP="00F331FD">
      <w:pPr>
        <w:pStyle w:val="a"/>
        <w:rPr>
          <w:szCs w:val="24"/>
        </w:rPr>
      </w:pPr>
      <w:r>
        <w:rPr>
          <w:szCs w:val="24"/>
        </w:rPr>
        <w:t xml:space="preserve">An assumption that is weaker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⊥D|x</m:t>
        </m:r>
      </m:oMath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</w:p>
    <w:p w:rsidR="00F331FD" w:rsidRPr="00FB53A9" w:rsidRDefault="00F331FD" w:rsidP="00F331FD">
      <w:pPr>
        <w:pStyle w:val="a"/>
        <w:numPr>
          <w:ilvl w:val="0"/>
          <w:numId w:val="0"/>
        </w:numPr>
        <w:ind w:left="420"/>
        <w:rPr>
          <w:spacing w:val="-13"/>
          <w:szCs w:val="24"/>
        </w:rPr>
      </w:pPr>
      <w:r w:rsidRPr="00FB53A9">
        <w:rPr>
          <w:szCs w:val="24"/>
        </w:rPr>
        <w:t>This assumption</w:t>
      </w:r>
      <w:r w:rsidRPr="00FB53A9">
        <w:rPr>
          <w:spacing w:val="15"/>
          <w:szCs w:val="24"/>
        </w:rPr>
        <w:t xml:space="preserve"> </w:t>
      </w:r>
      <w:r w:rsidRPr="00FB53A9">
        <w:rPr>
          <w:szCs w:val="24"/>
        </w:rPr>
        <w:t>is</w:t>
      </w:r>
      <w:r w:rsidRPr="00FB53A9">
        <w:rPr>
          <w:w w:val="99"/>
          <w:szCs w:val="24"/>
        </w:rPr>
        <w:t xml:space="preserve"> </w:t>
      </w:r>
      <w:r w:rsidRPr="00FB53A9">
        <w:rPr>
          <w:szCs w:val="24"/>
        </w:rPr>
        <w:t>used</w:t>
      </w:r>
      <w:r w:rsidRPr="00FB53A9">
        <w:rPr>
          <w:spacing w:val="18"/>
          <w:szCs w:val="24"/>
        </w:rPr>
        <w:t xml:space="preserve"> </w:t>
      </w:r>
      <w:r w:rsidRPr="00FB53A9">
        <w:rPr>
          <w:szCs w:val="24"/>
        </w:rPr>
        <w:t>in</w:t>
      </w:r>
      <w:r w:rsidRPr="00FB53A9">
        <w:rPr>
          <w:spacing w:val="18"/>
          <w:szCs w:val="24"/>
        </w:rPr>
        <w:t xml:space="preserve"> </w:t>
      </w:r>
      <w:r w:rsidRPr="00FB53A9">
        <w:rPr>
          <w:szCs w:val="24"/>
        </w:rPr>
        <w:t>establishing</w:t>
      </w:r>
      <w:r w:rsidRPr="00FB53A9">
        <w:rPr>
          <w:spacing w:val="18"/>
          <w:szCs w:val="24"/>
        </w:rPr>
        <w:t xml:space="preserve"> </w:t>
      </w:r>
      <w:r w:rsidRPr="00FB53A9">
        <w:rPr>
          <w:szCs w:val="24"/>
        </w:rPr>
        <w:t>identiﬁability</w:t>
      </w:r>
      <w:r w:rsidRPr="00FB53A9">
        <w:rPr>
          <w:spacing w:val="18"/>
          <w:szCs w:val="24"/>
        </w:rPr>
        <w:t xml:space="preserve"> </w:t>
      </w:r>
      <w:r w:rsidRPr="00FB53A9">
        <w:rPr>
          <w:szCs w:val="24"/>
        </w:rPr>
        <w:lastRenderedPageBreak/>
        <w:t>of</w:t>
      </w:r>
      <w:r w:rsidRPr="00FB53A9">
        <w:rPr>
          <w:spacing w:val="18"/>
          <w:szCs w:val="24"/>
        </w:rPr>
        <w:t xml:space="preserve"> </w:t>
      </w:r>
      <w:r w:rsidRPr="00FB53A9">
        <w:rPr>
          <w:szCs w:val="24"/>
        </w:rPr>
        <w:t>a</w:t>
      </w:r>
      <w:r w:rsidRPr="00FB53A9">
        <w:rPr>
          <w:spacing w:val="18"/>
          <w:szCs w:val="24"/>
        </w:rPr>
        <w:t xml:space="preserve"> </w:t>
      </w:r>
      <w:r w:rsidRPr="00FB53A9">
        <w:rPr>
          <w:szCs w:val="24"/>
        </w:rPr>
        <w:t>population -- average</w:t>
      </w:r>
      <w:r w:rsidRPr="00FB53A9">
        <w:rPr>
          <w:spacing w:val="18"/>
          <w:szCs w:val="24"/>
        </w:rPr>
        <w:t xml:space="preserve"> </w:t>
      </w:r>
      <w:r w:rsidRPr="00FB53A9">
        <w:rPr>
          <w:rFonts w:eastAsia="Times New Roman"/>
          <w:bCs/>
          <w:szCs w:val="24"/>
        </w:rPr>
        <w:t>treatment</w:t>
      </w:r>
      <w:r w:rsidRPr="00FB53A9">
        <w:rPr>
          <w:rFonts w:eastAsia="Times New Roman"/>
          <w:bCs/>
          <w:spacing w:val="18"/>
          <w:szCs w:val="24"/>
        </w:rPr>
        <w:t xml:space="preserve"> </w:t>
      </w:r>
      <w:r w:rsidRPr="00FB53A9">
        <w:rPr>
          <w:rFonts w:eastAsia="Times New Roman"/>
          <w:bCs/>
          <w:szCs w:val="24"/>
        </w:rPr>
        <w:t>effect</w:t>
      </w:r>
      <w:r w:rsidRPr="00FB53A9">
        <w:rPr>
          <w:rFonts w:eastAsia="Times New Roman"/>
          <w:bCs/>
          <w:spacing w:val="18"/>
          <w:szCs w:val="24"/>
        </w:rPr>
        <w:t xml:space="preserve"> </w:t>
      </w:r>
      <w:r w:rsidRPr="00FB53A9">
        <w:rPr>
          <w:rFonts w:eastAsia="Times New Roman"/>
          <w:bCs/>
          <w:szCs w:val="24"/>
        </w:rPr>
        <w:t>on</w:t>
      </w:r>
      <w:r w:rsidRPr="00FB53A9">
        <w:rPr>
          <w:rFonts w:eastAsia="Times New Roman"/>
          <w:bCs/>
          <w:spacing w:val="18"/>
          <w:szCs w:val="24"/>
        </w:rPr>
        <w:t xml:space="preserve"> </w:t>
      </w:r>
      <w:r w:rsidRPr="00FB53A9">
        <w:rPr>
          <w:rFonts w:eastAsia="Times New Roman"/>
          <w:bCs/>
          <w:szCs w:val="24"/>
        </w:rPr>
        <w:t>the</w:t>
      </w:r>
      <w:r w:rsidRPr="00FB53A9">
        <w:rPr>
          <w:rFonts w:eastAsia="Times New Roman"/>
          <w:bCs/>
          <w:w w:val="99"/>
          <w:szCs w:val="24"/>
        </w:rPr>
        <w:t xml:space="preserve"> </w:t>
      </w:r>
      <w:r w:rsidRPr="00FB53A9">
        <w:rPr>
          <w:rFonts w:eastAsia="Times New Roman"/>
          <w:bCs/>
          <w:szCs w:val="24"/>
        </w:rPr>
        <w:t xml:space="preserve">treated </w:t>
      </w:r>
      <w:r w:rsidRPr="00FB53A9">
        <w:rPr>
          <w:spacing w:val="-3"/>
          <w:szCs w:val="24"/>
        </w:rPr>
        <w:t>(</w:t>
      </w:r>
      <w:r w:rsidRPr="00FB53A9">
        <w:rPr>
          <w:rFonts w:eastAsia="Times New Roman"/>
          <w:bCs/>
          <w:spacing w:val="-3"/>
          <w:szCs w:val="24"/>
        </w:rPr>
        <w:t>ATET)</w:t>
      </w:r>
      <w:r w:rsidRPr="00FB53A9">
        <w:rPr>
          <w:spacing w:val="-3"/>
          <w:szCs w:val="24"/>
        </w:rPr>
        <w:t xml:space="preserve">. </w:t>
      </w:r>
      <w:r w:rsidRPr="00366441">
        <w:rPr>
          <w:szCs w:val="24"/>
        </w:rPr>
        <w:t>(</w:t>
      </w:r>
      <w:proofErr w:type="spellStart"/>
      <w:r w:rsidRPr="00366441">
        <w:rPr>
          <w:szCs w:val="24"/>
        </w:rPr>
        <w:t>unconfoundedness</w:t>
      </w:r>
      <w:proofErr w:type="spellEnd"/>
      <w:r w:rsidRPr="00366441">
        <w:rPr>
          <w:spacing w:val="-13"/>
          <w:szCs w:val="24"/>
        </w:rPr>
        <w:t xml:space="preserve"> </w:t>
      </w:r>
      <w:r>
        <w:rPr>
          <w:szCs w:val="24"/>
        </w:rPr>
        <w:t xml:space="preserve">assumption </w:t>
      </w:r>
      <w:r>
        <w:rPr>
          <w:rFonts w:hint="eastAsia"/>
          <w:szCs w:val="24"/>
        </w:rPr>
        <w:t xml:space="preserve">or </w:t>
      </w:r>
      <w:proofErr w:type="spellStart"/>
      <w:r w:rsidRPr="00366441">
        <w:rPr>
          <w:szCs w:val="24"/>
        </w:rPr>
        <w:t>ignorability</w:t>
      </w:r>
      <w:proofErr w:type="spellEnd"/>
      <w:r w:rsidRPr="00366441">
        <w:rPr>
          <w:spacing w:val="-13"/>
          <w:szCs w:val="24"/>
        </w:rPr>
        <w:t xml:space="preserve"> </w:t>
      </w:r>
      <w:r w:rsidRPr="00366441">
        <w:rPr>
          <w:szCs w:val="24"/>
        </w:rPr>
        <w:t xml:space="preserve">assumption)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</w:p>
    <w:p w:rsidR="00F331FD" w:rsidRDefault="00F331FD" w:rsidP="00F331FD">
      <w:pPr>
        <w:pStyle w:val="a"/>
        <w:rPr>
          <w:szCs w:val="24"/>
        </w:rPr>
      </w:pPr>
      <w:r>
        <w:rPr>
          <w:szCs w:val="24"/>
        </w:rPr>
        <w:t>The assumption is tantamount to treatment assignment that</w:t>
      </w:r>
      <w:r>
        <w:rPr>
          <w:spacing w:val="7"/>
          <w:szCs w:val="24"/>
        </w:rPr>
        <w:t xml:space="preserve"> </w:t>
      </w:r>
      <w:r>
        <w:rPr>
          <w:szCs w:val="24"/>
        </w:rPr>
        <w:t>ignores</w:t>
      </w:r>
      <w:r>
        <w:rPr>
          <w:w w:val="99"/>
          <w:szCs w:val="24"/>
        </w:rPr>
        <w:t xml:space="preserve"> </w:t>
      </w:r>
      <w:r>
        <w:rPr>
          <w:szCs w:val="24"/>
        </w:rPr>
        <w:t>outcomes;</w:t>
      </w:r>
      <w:r>
        <w:rPr>
          <w:spacing w:val="-4"/>
          <w:szCs w:val="24"/>
        </w:rPr>
        <w:t xml:space="preserve"> </w:t>
      </w:r>
      <w:r>
        <w:rPr>
          <w:szCs w:val="24"/>
        </w:rPr>
        <w:t>hence</w:t>
      </w:r>
      <w:r>
        <w:rPr>
          <w:spacing w:val="-4"/>
          <w:szCs w:val="24"/>
        </w:rPr>
        <w:t xml:space="preserve"> </w:t>
      </w:r>
      <w:r>
        <w:rPr>
          <w:szCs w:val="24"/>
        </w:rPr>
        <w:t>it</w:t>
      </w:r>
      <w:r>
        <w:rPr>
          <w:spacing w:val="-4"/>
          <w:szCs w:val="24"/>
        </w:rPr>
        <w:t xml:space="preserve"> </w:t>
      </w:r>
      <w:r>
        <w:rPr>
          <w:szCs w:val="24"/>
        </w:rPr>
        <w:t>is</w:t>
      </w:r>
      <w:r>
        <w:rPr>
          <w:spacing w:val="-4"/>
          <w:szCs w:val="24"/>
        </w:rPr>
        <w:t xml:space="preserve"> </w:t>
      </w:r>
      <w:r>
        <w:rPr>
          <w:szCs w:val="24"/>
        </w:rPr>
        <w:t>appropriate</w:t>
      </w:r>
      <w:r>
        <w:rPr>
          <w:spacing w:val="-4"/>
          <w:szCs w:val="24"/>
        </w:rPr>
        <w:t xml:space="preserve"> </w:t>
      </w:r>
      <w:r>
        <w:rPr>
          <w:szCs w:val="24"/>
        </w:rPr>
        <w:t>to</w:t>
      </w:r>
      <w:r>
        <w:rPr>
          <w:spacing w:val="-4"/>
          <w:szCs w:val="24"/>
        </w:rPr>
        <w:t xml:space="preserve"> </w:t>
      </w:r>
      <w:r>
        <w:rPr>
          <w:szCs w:val="24"/>
        </w:rPr>
        <w:t>refer</w:t>
      </w:r>
      <w:r>
        <w:rPr>
          <w:spacing w:val="-4"/>
          <w:szCs w:val="24"/>
        </w:rPr>
        <w:t xml:space="preserve"> </w:t>
      </w:r>
      <w:r>
        <w:rPr>
          <w:szCs w:val="24"/>
        </w:rPr>
        <w:t>to</w:t>
      </w:r>
      <w:r>
        <w:rPr>
          <w:spacing w:val="-4"/>
          <w:szCs w:val="24"/>
        </w:rPr>
        <w:t xml:space="preserve"> </w:t>
      </w:r>
      <w:r>
        <w:rPr>
          <w:szCs w:val="24"/>
        </w:rPr>
        <w:t>it</w:t>
      </w:r>
      <w:r>
        <w:rPr>
          <w:spacing w:val="-4"/>
          <w:szCs w:val="24"/>
        </w:rPr>
        <w:t xml:space="preserve"> </w:t>
      </w:r>
      <w:r>
        <w:rPr>
          <w:szCs w:val="24"/>
        </w:rPr>
        <w:t>as</w:t>
      </w:r>
      <w:r>
        <w:rPr>
          <w:spacing w:val="-4"/>
          <w:szCs w:val="24"/>
        </w:rPr>
        <w:t xml:space="preserve"> </w:t>
      </w:r>
      <w:r>
        <w:rPr>
          <w:szCs w:val="24"/>
        </w:rPr>
        <w:t>the</w:t>
      </w:r>
      <w:r>
        <w:rPr>
          <w:spacing w:val="-4"/>
          <w:szCs w:val="24"/>
        </w:rPr>
        <w:t xml:space="preserve"> </w:t>
      </w:r>
      <w:proofErr w:type="spellStart"/>
      <w:r>
        <w:rPr>
          <w:szCs w:val="24"/>
        </w:rPr>
        <w:t>ignorability</w:t>
      </w:r>
      <w:proofErr w:type="spellEnd"/>
      <w:r>
        <w:rPr>
          <w:spacing w:val="-4"/>
          <w:szCs w:val="24"/>
        </w:rPr>
        <w:t xml:space="preserve"> </w:t>
      </w:r>
      <w:r>
        <w:rPr>
          <w:szCs w:val="24"/>
        </w:rPr>
        <w:t>assumption.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szCs w:val="24"/>
        </w:rPr>
      </w:pPr>
    </w:p>
    <w:p w:rsidR="00F331FD" w:rsidRPr="00C33A8B" w:rsidRDefault="00F331FD" w:rsidP="00F331FD">
      <w:pPr>
        <w:pStyle w:val="a"/>
        <w:numPr>
          <w:ilvl w:val="0"/>
          <w:numId w:val="9"/>
        </w:numPr>
        <w:rPr>
          <w:b/>
          <w:sz w:val="32"/>
          <w:szCs w:val="32"/>
        </w:rPr>
      </w:pPr>
      <w:r w:rsidRPr="00C33A8B">
        <w:rPr>
          <w:b/>
          <w:sz w:val="32"/>
          <w:szCs w:val="32"/>
        </w:rPr>
        <w:t>Matching Assumption</w:t>
      </w:r>
    </w:p>
    <w:p w:rsidR="00F331FD" w:rsidRDefault="00F331FD" w:rsidP="00F331FD">
      <w:pPr>
        <w:pStyle w:val="a"/>
        <w:rPr>
          <w:szCs w:val="24"/>
        </w:rPr>
      </w:pPr>
      <w:r>
        <w:t>This</w:t>
      </w:r>
      <w:r>
        <w:rPr>
          <w:spacing w:val="-8"/>
        </w:rPr>
        <w:t xml:space="preserve"> </w:t>
      </w:r>
      <w:r>
        <w:t>assumption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treatment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treated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exogenous,</w:t>
      </w:r>
      <w:r>
        <w:rPr>
          <w:w w:val="99"/>
        </w:rPr>
        <w:t xml:space="preserve"> </w:t>
      </w:r>
      <w:r>
        <w:t>which is essential for simplicity in estimation.</w:t>
      </w:r>
    </w:p>
    <w:p w:rsidR="00F331FD" w:rsidRPr="00C33A8B" w:rsidRDefault="00F331FD" w:rsidP="00F331FD">
      <w:pPr>
        <w:pStyle w:val="a"/>
        <w:numPr>
          <w:ilvl w:val="0"/>
          <w:numId w:val="0"/>
        </w:numPr>
        <w:rPr>
          <w:szCs w:val="24"/>
        </w:rPr>
      </w:pPr>
    </w:p>
    <w:p w:rsidR="00F331FD" w:rsidRDefault="00F331FD" w:rsidP="00F331FD">
      <w:pPr>
        <w:pStyle w:val="a"/>
      </w:pPr>
      <w:r>
        <w:t>It states that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&lt;1</m:t>
        </m:r>
      </m:oMath>
      <w:r>
        <w:t>.</w:t>
      </w:r>
      <w:r>
        <w:tab/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This assumption ensures that for each value of </w:t>
      </w:r>
      <m:oMath>
        <m:r>
          <w:rPr>
            <w:rFonts w:ascii="Cambria Math" w:hAnsi="Cambria Math"/>
          </w:rPr>
          <m:t>x</m:t>
        </m:r>
      </m:oMath>
      <w:r>
        <w:t xml:space="preserve"> there are both treated and nontreated cases.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If the assumption were to fail, then we could potentially have individuals with </w:t>
      </w:r>
      <m:oMath>
        <m:r>
          <w:rPr>
            <w:rFonts w:ascii="Cambria Math" w:hAnsi="Cambria Math"/>
          </w:rPr>
          <m:t>x</m:t>
        </m:r>
      </m:oMath>
      <w:r>
        <w:t xml:space="preserve"> vectors who are all treated and those with a different x who are all untreated.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lastRenderedPageBreak/>
        <w:t xml:space="preserve">The condition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&lt;1</m:t>
        </m:r>
      </m:oMath>
      <w:r>
        <w:t xml:space="preserve"> is sufﬁcient.</w:t>
      </w:r>
    </w:p>
    <w:p w:rsidR="00F331FD" w:rsidRDefault="00F331FD" w:rsidP="00F331FD">
      <w:pPr>
        <w:pStyle w:val="a9"/>
        <w:rPr>
          <w:szCs w:val="24"/>
        </w:rPr>
      </w:pPr>
    </w:p>
    <w:p w:rsidR="00F331FD" w:rsidRPr="00C33A8B" w:rsidRDefault="00F331FD" w:rsidP="00F331FD">
      <w:pPr>
        <w:pStyle w:val="a9"/>
        <w:numPr>
          <w:ilvl w:val="0"/>
          <w:numId w:val="9"/>
        </w:numPr>
        <w:rPr>
          <w:sz w:val="32"/>
          <w:szCs w:val="32"/>
        </w:rPr>
      </w:pPr>
      <w:r w:rsidRPr="00C33A8B">
        <w:rPr>
          <w:sz w:val="32"/>
          <w:szCs w:val="32"/>
        </w:rPr>
        <w:t>Conditional Mean Assumption</w:t>
      </w:r>
    </w:p>
    <w:p w:rsidR="00F331FD" w:rsidRDefault="00F331FD" w:rsidP="00F331FD">
      <w:pPr>
        <w:pStyle w:val="a"/>
        <w:rPr>
          <w:rFonts w:eastAsia="Times New Roman"/>
          <w:szCs w:val="22"/>
        </w:rPr>
      </w:pPr>
      <m:oMath>
        <m:r>
          <w:rPr>
            <w:rFonts w:ascii="Cambria Math" w:eastAsia="Times New Roman" w:hAnsi="Cambria Math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Cs w:val="22"/>
                  </w:rPr>
                  <m:t>0</m:t>
                </m:r>
              </m:sub>
            </m:sSub>
          </m:e>
          <m:e>
            <m:r>
              <w:rPr>
                <w:rFonts w:ascii="Cambria Math" w:eastAsia="Times New Roman" w:hAnsi="Cambria Math"/>
                <w:szCs w:val="22"/>
              </w:rPr>
              <m:t>D=1,x</m:t>
            </m:r>
          </m:e>
        </m:d>
        <m:r>
          <w:rPr>
            <w:rFonts w:ascii="Cambria Math" w:eastAsia="Times New Roman" w:hAnsi="Cambria Math"/>
            <w:szCs w:val="22"/>
          </w:rPr>
          <m:t>=E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Cs w:val="22"/>
                  </w:rPr>
                  <m:t>0</m:t>
                </m:r>
              </m:sub>
            </m:sSub>
          </m:e>
          <m:e>
            <m:r>
              <w:rPr>
                <w:rFonts w:ascii="Cambria Math" w:eastAsia="Times New Roman" w:hAnsi="Cambria Math"/>
                <w:szCs w:val="22"/>
              </w:rPr>
              <m:t>D=0,x</m:t>
            </m:r>
          </m:e>
        </m:d>
        <m:r>
          <w:rPr>
            <w:rFonts w:ascii="Cambria Math" w:eastAsia="Times New Roman" w:hAnsi="Cambria Math"/>
            <w:szCs w:val="22"/>
          </w:rPr>
          <m:t>=E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Cs w:val="22"/>
                  </w:rPr>
                  <m:t>0</m:t>
                </m:r>
              </m:sub>
            </m:sSub>
          </m:e>
          <m:e>
            <m:r>
              <w:rPr>
                <w:rFonts w:ascii="Cambria Math" w:eastAsia="Times New Roman" w:hAnsi="Cambria Math"/>
                <w:szCs w:val="22"/>
              </w:rPr>
              <m:t>x</m:t>
            </m:r>
          </m:e>
        </m:d>
      </m:oMath>
    </w:p>
    <w:p w:rsidR="00F331FD" w:rsidRDefault="00F331FD" w:rsidP="00F331FD">
      <w:pPr>
        <w:pStyle w:val="a"/>
        <w:numPr>
          <w:ilvl w:val="0"/>
          <w:numId w:val="0"/>
        </w:numPr>
      </w:pPr>
      <w:r>
        <w:t xml:space="preserve">which implies that </w:t>
      </w:r>
      <m:oMath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0</m:t>
            </m:r>
          </m:sub>
        </m:sSub>
      </m:oMath>
      <w:r>
        <w:rPr>
          <w:spacing w:val="3"/>
          <w:w w:val="110"/>
          <w:position w:val="-2"/>
          <w:sz w:val="16"/>
        </w:rPr>
        <w:t xml:space="preserve"> </w:t>
      </w:r>
      <w:r>
        <w:t>does not determine</w:t>
      </w:r>
      <w:r>
        <w:rPr>
          <w:spacing w:val="-17"/>
        </w:rPr>
        <w:t xml:space="preserve"> </w:t>
      </w:r>
      <w:r>
        <w:t>participation.</w:t>
      </w:r>
    </w:p>
    <w:p w:rsidR="00F331FD" w:rsidRDefault="00F331FD" w:rsidP="00F331FD">
      <w:pPr>
        <w:pStyle w:val="a"/>
        <w:numPr>
          <w:ilvl w:val="0"/>
          <w:numId w:val="0"/>
        </w:numPr>
        <w:ind w:left="420" w:hanging="420"/>
      </w:pPr>
    </w:p>
    <w:p w:rsidR="00F331FD" w:rsidRPr="00C33A8B" w:rsidRDefault="00F331FD" w:rsidP="00F331FD">
      <w:pPr>
        <w:pStyle w:val="a"/>
        <w:numPr>
          <w:ilvl w:val="0"/>
          <w:numId w:val="9"/>
        </w:numPr>
        <w:rPr>
          <w:b/>
          <w:sz w:val="32"/>
          <w:szCs w:val="32"/>
        </w:rPr>
      </w:pPr>
      <w:r w:rsidRPr="00C33A8B">
        <w:rPr>
          <w:b/>
          <w:sz w:val="32"/>
          <w:szCs w:val="32"/>
        </w:rPr>
        <w:t>Propensity Score</w:t>
      </w:r>
      <w:r>
        <w:rPr>
          <w:b/>
          <w:sz w:val="32"/>
          <w:szCs w:val="32"/>
        </w:rPr>
        <w:t>s</w:t>
      </w:r>
    </w:p>
    <w:p w:rsidR="00F331FD" w:rsidRDefault="00F331FD" w:rsidP="00F331FD">
      <w:pPr>
        <w:pStyle w:val="a"/>
      </w:pPr>
      <w:r>
        <w:t xml:space="preserve">When treatment participation is not by random assignment but depends stochastically on a vector of observable variables </w:t>
      </w:r>
      <m:oMath>
        <m:r>
          <w:rPr>
            <w:rFonts w:ascii="Cambria Math" w:hAnsi="Cambria Math"/>
          </w:rPr>
          <m:t>x</m:t>
        </m:r>
      </m:oMath>
      <w:r>
        <w:t>, then the concept of propensity scores is useful.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[D=1|X=x]</m:t>
        </m:r>
      </m:oMath>
      <w:r>
        <w:t>.</w:t>
      </w:r>
      <w:r>
        <w:tab/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An assumption that plays an important role in treatment evaluation is the balancing condition, which states that</w:t>
      </w:r>
      <m:oMath>
        <m:r>
          <w:rPr>
            <w:rFonts w:ascii="Cambria Math" w:hAnsi="Cambria Math"/>
          </w:rPr>
          <m:t>D⊥x|p(x)</m:t>
        </m:r>
      </m:oMath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 w:hanging="420"/>
      </w:pPr>
      <w:bookmarkStart w:id="0" w:name="_GoBack"/>
      <w:bookmarkEnd w:id="0"/>
    </w:p>
    <w:p w:rsidR="00F331FD" w:rsidRPr="00287A14" w:rsidRDefault="00F331FD" w:rsidP="00F331FD">
      <w:pPr>
        <w:pStyle w:val="a"/>
      </w:pPr>
      <w:r w:rsidRPr="00287A14">
        <w:t>This</w:t>
      </w:r>
      <w:r w:rsidRPr="00287A14">
        <w:rPr>
          <w:spacing w:val="39"/>
        </w:rPr>
        <w:t xml:space="preserve"> </w:t>
      </w:r>
      <w:r w:rsidRPr="00287A14">
        <w:t>can</w:t>
      </w:r>
      <w:r w:rsidRPr="00287A14">
        <w:rPr>
          <w:spacing w:val="39"/>
        </w:rPr>
        <w:t xml:space="preserve"> </w:t>
      </w:r>
      <w:r w:rsidRPr="00287A14">
        <w:t>be</w:t>
      </w:r>
      <w:r w:rsidRPr="00287A14">
        <w:rPr>
          <w:spacing w:val="39"/>
        </w:rPr>
        <w:t xml:space="preserve"> </w:t>
      </w:r>
      <w:r w:rsidRPr="00287A14">
        <w:t>expressed</w:t>
      </w:r>
      <w:r w:rsidRPr="00287A14">
        <w:rPr>
          <w:spacing w:val="39"/>
        </w:rPr>
        <w:t xml:space="preserve"> </w:t>
      </w:r>
      <w:r w:rsidRPr="00287A14">
        <w:t>alternatively</w:t>
      </w:r>
      <w:r w:rsidRPr="00287A14">
        <w:rPr>
          <w:spacing w:val="39"/>
        </w:rPr>
        <w:t xml:space="preserve"> </w:t>
      </w:r>
      <w:r w:rsidRPr="00287A14">
        <w:t>by</w:t>
      </w:r>
      <w:r w:rsidRPr="00287A14">
        <w:rPr>
          <w:spacing w:val="39"/>
        </w:rPr>
        <w:t xml:space="preserve"> </w:t>
      </w:r>
      <w:r w:rsidRPr="00287A14">
        <w:t>saying</w:t>
      </w:r>
      <w:r w:rsidRPr="00287A14">
        <w:rPr>
          <w:spacing w:val="39"/>
        </w:rPr>
        <w:t xml:space="preserve"> </w:t>
      </w:r>
      <w:r w:rsidRPr="00287A14">
        <w:t>that</w:t>
      </w:r>
      <w:r w:rsidRPr="00287A14">
        <w:rPr>
          <w:spacing w:val="39"/>
        </w:rPr>
        <w:t xml:space="preserve"> </w:t>
      </w:r>
      <w:r w:rsidRPr="00287A14">
        <w:t>for</w:t>
      </w:r>
      <w:r w:rsidRPr="00287A14">
        <w:rPr>
          <w:spacing w:val="39"/>
        </w:rPr>
        <w:t xml:space="preserve"> </w:t>
      </w:r>
      <w:r w:rsidRPr="00287A14">
        <w:t>individuals</w:t>
      </w:r>
      <w:r w:rsidRPr="00287A14">
        <w:rPr>
          <w:spacing w:val="39"/>
        </w:rPr>
        <w:t xml:space="preserve"> </w:t>
      </w:r>
      <w:r w:rsidRPr="00287A14">
        <w:t>with</w:t>
      </w:r>
      <w:r w:rsidRPr="00287A14">
        <w:rPr>
          <w:spacing w:val="39"/>
        </w:rPr>
        <w:t xml:space="preserve"> </w:t>
      </w:r>
      <w:r w:rsidRPr="00287A14">
        <w:t>the</w:t>
      </w:r>
      <w:r w:rsidRPr="00287A14">
        <w:rPr>
          <w:spacing w:val="39"/>
        </w:rPr>
        <w:t xml:space="preserve"> </w:t>
      </w:r>
      <w:r w:rsidRPr="00287A14">
        <w:t>same</w:t>
      </w:r>
      <w:r w:rsidRPr="00287A14">
        <w:rPr>
          <w:w w:val="99"/>
        </w:rPr>
        <w:t xml:space="preserve"> </w:t>
      </w:r>
      <w:r w:rsidRPr="00287A14">
        <w:t>propensity score the assignment to treatment is random and should look identical</w:t>
      </w:r>
      <w:r w:rsidRPr="00287A14">
        <w:rPr>
          <w:spacing w:val="35"/>
        </w:rPr>
        <w:t xml:space="preserve"> </w:t>
      </w:r>
      <w:r w:rsidRPr="00287A14">
        <w:t>in</w:t>
      </w:r>
      <w:r w:rsidRPr="00287A14">
        <w:rPr>
          <w:w w:val="99"/>
        </w:rPr>
        <w:t xml:space="preserve"> </w:t>
      </w:r>
      <w:r w:rsidRPr="00287A14">
        <w:t>terms</w:t>
      </w:r>
      <w:r w:rsidRPr="00287A14">
        <w:rPr>
          <w:spacing w:val="-7"/>
        </w:rPr>
        <w:t xml:space="preserve"> </w:t>
      </w:r>
      <w:r w:rsidRPr="00287A14">
        <w:t>of</w:t>
      </w:r>
      <w:r w:rsidRPr="00287A14">
        <w:rPr>
          <w:spacing w:val="-7"/>
        </w:rPr>
        <w:t xml:space="preserve"> </w:t>
      </w:r>
      <w:r w:rsidRPr="00287A14">
        <w:t>their</w:t>
      </w:r>
      <w:r w:rsidRPr="00287A14">
        <w:rPr>
          <w:spacing w:val="-7"/>
        </w:rPr>
        <w:t xml:space="preserve"> </w:t>
      </w:r>
      <m:oMath>
        <m:r>
          <w:rPr>
            <w:rFonts w:ascii="Cambria Math" w:hAnsi="Cambria Math"/>
            <w:spacing w:val="-7"/>
          </w:rPr>
          <m:t>x</m:t>
        </m:r>
      </m:oMath>
      <w:r w:rsidRPr="00287A14">
        <w:rPr>
          <w:b/>
          <w:spacing w:val="-7"/>
        </w:rPr>
        <w:t xml:space="preserve"> </w:t>
      </w:r>
      <w:r w:rsidRPr="00287A14">
        <w:rPr>
          <w:spacing w:val="-3"/>
        </w:rPr>
        <w:t>vector.</w:t>
      </w:r>
      <w:r w:rsidRPr="00287A14">
        <w:rPr>
          <w:spacing w:val="-7"/>
        </w:rPr>
        <w:t xml:space="preserve"> </w:t>
      </w:r>
      <w:r w:rsidRPr="00287A14">
        <w:t>The</w:t>
      </w:r>
      <w:r w:rsidRPr="00287A14">
        <w:rPr>
          <w:spacing w:val="-7"/>
        </w:rPr>
        <w:t xml:space="preserve"> </w:t>
      </w:r>
      <w:r w:rsidRPr="00287A14">
        <w:t>balancing</w:t>
      </w:r>
      <w:r w:rsidRPr="00287A14">
        <w:rPr>
          <w:spacing w:val="-7"/>
        </w:rPr>
        <w:t xml:space="preserve"> </w:t>
      </w:r>
      <w:r w:rsidRPr="00287A14">
        <w:lastRenderedPageBreak/>
        <w:t>condition is a testable hypothesis.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m:oMath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1</m:t>
            </m:r>
          </m:sub>
        </m:sSub>
        <m:r>
          <w:rPr>
            <w:rFonts w:ascii="Cambria Math" w:eastAsia="Times New Roman" w:hAnsi="Cambria Math"/>
            <w:szCs w:val="22"/>
          </w:rPr>
          <m:t>⊥D|x⇒</m:t>
        </m:r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0</m:t>
            </m:r>
          </m:sub>
        </m:sSub>
        <m:r>
          <w:rPr>
            <w:rFonts w:ascii="Cambria Math" w:eastAsia="Times New Roman" w:hAnsi="Cambria Math"/>
            <w:szCs w:val="22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/>
                <w:szCs w:val="22"/>
              </w:rPr>
              <m:t>1</m:t>
            </m:r>
          </m:sub>
        </m:sSub>
        <m:r>
          <w:rPr>
            <w:rFonts w:ascii="Cambria Math" w:eastAsia="Times New Roman" w:hAnsi="Cambria Math"/>
            <w:szCs w:val="22"/>
          </w:rPr>
          <m:t>⊥D|p(x)</m:t>
        </m:r>
      </m:oMath>
      <w:r>
        <w:rPr>
          <w:rFonts w:hint="eastAsia"/>
          <w:szCs w:val="22"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</w:t>
      </w:r>
      <w:r>
        <w:rPr>
          <w:spacing w:val="16"/>
        </w:rPr>
        <w:t xml:space="preserve"> </w:t>
      </w:r>
      <w:r>
        <w:t>intuition</w:t>
      </w:r>
      <w:r>
        <w:rPr>
          <w:spacing w:val="16"/>
        </w:rPr>
        <w:t xml:space="preserve"> </w:t>
      </w:r>
      <w:r>
        <w:t>behind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that</w:t>
      </w:r>
      <w:r>
        <w:rPr>
          <w:spacing w:val="39"/>
        </w:rPr>
        <w:t xml:space="preserve"> </w:t>
      </w:r>
      <m:oMath>
        <m:r>
          <w:rPr>
            <w:rFonts w:ascii="Cambria Math" w:eastAsia="Times New Roman" w:hAnsi="Cambria Math"/>
            <w:szCs w:val="22"/>
          </w:rPr>
          <m:t>p(x)</m:t>
        </m:r>
      </m:oMath>
      <w:r>
        <w:rPr>
          <w:spacing w:val="16"/>
        </w:rPr>
        <w:t xml:space="preserve"> </w:t>
      </w:r>
      <w:r>
        <w:rPr>
          <w:spacing w:val="9"/>
        </w:rPr>
        <w:t>is</w:t>
      </w:r>
      <w:r>
        <w:rPr>
          <w:spacing w:val="-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 xml:space="preserve">particular function of </w:t>
      </w:r>
      <m:oMath>
        <m:r>
          <w:rPr>
            <w:rFonts w:ascii="Cambria Math" w:eastAsia="Times New Roman" w:hAnsi="Cambria Math"/>
            <w:szCs w:val="22"/>
          </w:rPr>
          <m:t>x</m:t>
        </m:r>
      </m:oMath>
      <w:r>
        <w:rPr>
          <w:b/>
        </w:rPr>
        <w:t xml:space="preserve"> </w:t>
      </w:r>
      <w:r>
        <w:t xml:space="preserve">and, in a sense, contains less information than </w:t>
      </w:r>
      <m:oMath>
        <m:r>
          <w:rPr>
            <w:rFonts w:ascii="Cambria Math" w:eastAsia="Times New Roman" w:hAnsi="Cambria Math"/>
            <w:szCs w:val="22"/>
          </w:rPr>
          <m:t>x</m:t>
        </m:r>
      </m:oMath>
      <w:r>
        <w:rPr>
          <w:i/>
        </w:rPr>
        <w:t xml:space="preserve">. </w:t>
      </w:r>
      <w:r>
        <w:t>Hence</w:t>
      </w:r>
      <w:r>
        <w:rPr>
          <w:spacing w:val="38"/>
        </w:rPr>
        <w:t xml:space="preserve"> </w:t>
      </w:r>
      <w:r>
        <w:t xml:space="preserve">conditional independence </w:t>
      </w:r>
      <w:r>
        <w:rPr>
          <w:spacing w:val="-3"/>
        </w:rPr>
        <w:t xml:space="preserve">given </w:t>
      </w:r>
      <m:oMath>
        <m:r>
          <w:rPr>
            <w:rFonts w:ascii="Cambria Math" w:eastAsia="Times New Roman" w:hAnsi="Cambria Math"/>
            <w:szCs w:val="22"/>
          </w:rPr>
          <m:t>p(x)</m:t>
        </m:r>
      </m:oMath>
      <w:r>
        <w:t xml:space="preserve"> is implied for the same </w:t>
      </w:r>
      <w:proofErr w:type="spellStart"/>
      <w:r>
        <w:rPr>
          <w:spacing w:val="-3"/>
        </w:rPr>
        <w:t>given</w:t>
      </w:r>
      <w:proofErr w:type="spellEnd"/>
      <w:r>
        <w:rPr>
          <w:spacing w:val="-3"/>
        </w:rPr>
        <w:t xml:space="preserve"> </w:t>
      </w:r>
      <m:oMath>
        <m:r>
          <w:rPr>
            <w:rFonts w:ascii="Cambria Math" w:eastAsia="Times New Roman" w:hAnsi="Cambria Math"/>
            <w:szCs w:val="22"/>
          </w:rPr>
          <m:t>x</m:t>
        </m:r>
      </m:oMath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w w:val="110"/>
                </w:rPr>
              </m:ctrlPr>
            </m:sSup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  <m:sup>
              <m:r>
                <w:rPr>
                  <w:rFonts w:ascii="Cambria Math" w:hAnsi="Cambria Math"/>
                  <w:w w:val="110"/>
                </w:rPr>
                <m:t>'</m:t>
              </m:r>
            </m:sup>
          </m:sSup>
          <m:r>
            <w:rPr>
              <w:rFonts w:ascii="Cambria Math" w:hAnsi="Cambria Math"/>
              <w:w w:val="110"/>
            </w:rPr>
            <m:t>β+αp(x)+u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w w:val="110"/>
                </w:rPr>
              </m:ctrlPr>
            </m:sSup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  <m:sup>
              <m:r>
                <w:rPr>
                  <w:rFonts w:ascii="Cambria Math" w:hAnsi="Cambria Math"/>
                  <w:w w:val="110"/>
                </w:rPr>
                <m:t>'</m:t>
              </m:r>
            </m:sup>
          </m:sSup>
          <m:r>
            <w:rPr>
              <w:rFonts w:ascii="Cambria Math" w:hAnsi="Cambria Math"/>
              <w:w w:val="110"/>
            </w:rPr>
            <m:t>β+α</m:t>
          </m:r>
          <m:acc>
            <m:accPr>
              <m:ctrlPr>
                <w:rPr>
                  <w:rFonts w:ascii="Cambria Math" w:hAnsi="Cambria Math"/>
                  <w:i/>
                  <w:w w:val="110"/>
                </w:rPr>
              </m:ctrlPr>
            </m:accPr>
            <m:e>
              <m:r>
                <w:rPr>
                  <w:rFonts w:ascii="Cambria Math" w:hAnsi="Cambria Math"/>
                  <w:w w:val="110"/>
                </w:rPr>
                <m:t>p</m:t>
              </m:r>
            </m:e>
          </m:acc>
          <m:r>
            <w:rPr>
              <w:rFonts w:ascii="Cambria Math" w:hAnsi="Cambria Math"/>
              <w:w w:val="110"/>
            </w:rPr>
            <m:t>(x)+(u+α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dPr>
                <m:e>
                  <m:r>
                    <w:rPr>
                      <w:rFonts w:ascii="Cambria Math" w:hAnsi="Cambria Math"/>
                      <w:w w:val="110"/>
                    </w:rPr>
                    <m:t>x</m:t>
                  </m:r>
                </m:e>
              </m:d>
              <m:r>
                <w:rPr>
                  <w:rFonts w:ascii="Cambria Math" w:hAnsi="Cambria Math"/>
                  <w:w w:val="11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accPr>
                <m:e>
                  <m:r>
                    <w:rPr>
                      <w:rFonts w:ascii="Cambria Math" w:hAnsi="Cambria Math"/>
                      <w:w w:val="110"/>
                    </w:rPr>
                    <m:t>p</m:t>
                  </m:r>
                </m:e>
              </m:acc>
              <m:r>
                <w:rPr>
                  <w:rFonts w:ascii="Cambria Math" w:hAnsi="Cambria Math"/>
                  <w:w w:val="110"/>
                </w:rPr>
                <m:t>(x)</m:t>
              </m:r>
            </m:e>
          </m:d>
          <m:r>
            <w:rPr>
              <w:rFonts w:ascii="Cambria Math" w:hAnsi="Cambria Math"/>
              <w:w w:val="110"/>
            </w:rPr>
            <m:t>)</m:t>
          </m:r>
        </m:oMath>
      </m:oMathPara>
    </w:p>
    <w:p w:rsidR="00F331FD" w:rsidRDefault="00F331FD" w:rsidP="00F331FD">
      <w:pPr>
        <w:pStyle w:val="a9"/>
      </w:pPr>
    </w:p>
    <w:p w:rsidR="00F331FD" w:rsidRDefault="00F331FD" w:rsidP="00F331FD">
      <w:pPr>
        <w:pStyle w:val="a9"/>
        <w:numPr>
          <w:ilvl w:val="0"/>
          <w:numId w:val="8"/>
        </w:numPr>
        <w:rPr>
          <w:bCs/>
        </w:rPr>
      </w:pPr>
      <w:r>
        <w:rPr>
          <w:spacing w:val="-3"/>
        </w:rPr>
        <w:t xml:space="preserve">Treatment </w:t>
      </w:r>
      <w:r>
        <w:t>Effects and Selection</w:t>
      </w:r>
      <w:r>
        <w:rPr>
          <w:spacing w:val="-3"/>
        </w:rPr>
        <w:t xml:space="preserve"> </w:t>
      </w:r>
      <w:r>
        <w:t>Bias</w:t>
      </w:r>
    </w:p>
    <w:p w:rsidR="00F331FD" w:rsidRDefault="00F331FD" w:rsidP="00F331FD">
      <w:pPr>
        <w:pStyle w:val="a9"/>
      </w:pPr>
    </w:p>
    <w:p w:rsidR="00F331FD" w:rsidRDefault="00F331FD" w:rsidP="00F331FD">
      <w:pPr>
        <w:pStyle w:val="a"/>
      </w:pPr>
      <w:r>
        <w:t xml:space="preserve">We begin by presenting two-widely used measures of treatment effect – one that averages over all individuals and one that averages over only the treated. </w:t>
      </w:r>
    </w:p>
    <w:p w:rsidR="00F331FD" w:rsidRDefault="00F331FD" w:rsidP="00F331FD">
      <w:pPr>
        <w:pStyle w:val="a"/>
        <w:numPr>
          <w:ilvl w:val="0"/>
          <w:numId w:val="0"/>
        </w:numPr>
      </w:pPr>
    </w:p>
    <w:p w:rsidR="00F331FD" w:rsidRDefault="00F331FD" w:rsidP="00F331FD">
      <w:pPr>
        <w:pStyle w:val="a9"/>
        <w:numPr>
          <w:ilvl w:val="0"/>
          <w:numId w:val="10"/>
        </w:numPr>
      </w:pPr>
      <w:r>
        <w:rPr>
          <w:spacing w:val="-8"/>
        </w:rPr>
        <w:t xml:space="preserve">Two </w:t>
      </w:r>
      <w:r>
        <w:rPr>
          <w:spacing w:val="-4"/>
        </w:rPr>
        <w:t xml:space="preserve">Key </w:t>
      </w:r>
      <w:r>
        <w:t xml:space="preserve">Parameters: </w:t>
      </w:r>
      <w:r>
        <w:rPr>
          <w:spacing w:val="-9"/>
        </w:rPr>
        <w:t xml:space="preserve">ATE </w:t>
      </w:r>
      <w:r>
        <w:t>and</w:t>
      </w:r>
      <w:r>
        <w:rPr>
          <w:spacing w:val="15"/>
        </w:rPr>
        <w:t xml:space="preserve"> </w:t>
      </w:r>
      <w:r>
        <w:rPr>
          <w:spacing w:val="-7"/>
        </w:rPr>
        <w:t>ATET</w:t>
      </w:r>
    </w:p>
    <w:p w:rsidR="00F331FD" w:rsidRPr="008554E0" w:rsidRDefault="00F331FD" w:rsidP="00F331FD">
      <w:pPr>
        <w:pStyle w:val="a"/>
        <w:numPr>
          <w:ilvl w:val="0"/>
          <w:numId w:val="0"/>
        </w:numPr>
      </w:pPr>
    </w:p>
    <w:p w:rsidR="00F331FD" w:rsidRDefault="00F331FD" w:rsidP="00F331FD">
      <w:pPr>
        <w:pStyle w:val="a"/>
      </w:pPr>
      <w:r>
        <w:t xml:space="preserve">Deﬁne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as the difference between the outcome in the treated and u</w:t>
      </w:r>
      <w:proofErr w:type="spellStart"/>
      <w:r>
        <w:t>ntreated</w:t>
      </w:r>
      <w:proofErr w:type="spellEnd"/>
      <w:r>
        <w:t xml:space="preserve"> states</w:t>
      </w:r>
      <m:oMath>
        <m:r>
          <w:rPr>
            <w:rFonts w:ascii="Cambria Math" w:hAnsi="Cambria Math"/>
          </w:rPr>
          <m:t>∆=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 xml:space="preserve">where we may condition on </w:t>
      </w:r>
      <m:oMath>
        <m:r>
          <w:rPr>
            <w:rFonts w:ascii="Cambria Math" w:hAnsi="Cambria Math"/>
          </w:rPr>
          <m:t>x</m:t>
        </m:r>
      </m:oMath>
      <w:r>
        <w:t xml:space="preserve"> if desired.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It is emphasized that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is not directly observable because no individual can be observed in both states.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Population values of the average treatment effect and average treatment effect on the treated are deﬁned as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w:rPr>
              <w:rFonts w:ascii="Cambria Math" w:hAnsi="Cambria Math"/>
            </w:rPr>
            <m:t>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[Δ]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  <w:jc w:val="center"/>
      </w:pPr>
      <m:oMathPara>
        <m:oMath>
          <m:r>
            <w:rPr>
              <w:rFonts w:ascii="Cambria Math" w:hAnsi="Cambria Math"/>
            </w:rPr>
            <m:t>ATET=E[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|D=1]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With sample analogues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ATE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ATET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=1]</m:t>
              </m:r>
            </m:e>
          </m:nary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Each of these two cases, computation procedure is not direct.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ATE measure is relevant when the treatment has universal applicability.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lastRenderedPageBreak/>
        <w:t>The ATET measure is relevant when we want to consider the average gain from treatment for the treated.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Consider the average gain from participation given characteristics x.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w:rPr>
              <w:rFonts w:ascii="Cambria Math" w:hAnsi="Cambria Math"/>
            </w:rPr>
            <m:t>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[Δ|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x,D=1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x,D=0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 w:hanging="420"/>
        <w:jc w:val="left"/>
      </w:pPr>
    </w:p>
    <w:p w:rsidR="00F331FD" w:rsidRDefault="00F331FD" w:rsidP="00F331FD">
      <w:pPr>
        <w:pStyle w:val="a"/>
      </w:pPr>
      <w:r>
        <w:t xml:space="preserve">Given a sample of participants,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D=1,x</m:t>
            </m:r>
          </m:e>
        </m:d>
      </m:oMath>
      <w:r>
        <w:t xml:space="preserve"> can be estimated. But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x,D=0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is not observable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To make ATE</w:t>
      </w:r>
      <w:r>
        <w:rPr>
          <w:rFonts w:hint="eastAsia"/>
        </w:rPr>
        <w:t xml:space="preserve"> </w:t>
      </w:r>
      <w:r>
        <w:t>operational we must ﬁnd an estimator for the second ter</w:t>
      </w:r>
      <w:r>
        <w:rPr>
          <w:rFonts w:hint="eastAsia"/>
        </w:rPr>
        <w:t>m</w:t>
      </w:r>
    </w:p>
    <w:p w:rsidR="00F331FD" w:rsidRDefault="00F331FD" w:rsidP="00F331FD">
      <w:pPr>
        <w:pStyle w:val="a"/>
        <w:numPr>
          <w:ilvl w:val="0"/>
          <w:numId w:val="0"/>
        </w:numPr>
        <w:ind w:left="420" w:hanging="420"/>
      </w:pPr>
    </w:p>
    <w:p w:rsidR="00F331FD" w:rsidRDefault="00F331FD" w:rsidP="00F331FD">
      <w:pPr>
        <w:pStyle w:val="a"/>
      </w:pPr>
      <w:r>
        <w:t>ATE =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|</w:t>
      </w:r>
      <w:r>
        <w:rPr>
          <w:b/>
          <w:bCs/>
        </w:rPr>
        <w:t>x</w:t>
      </w:r>
      <w:r>
        <w:rPr>
          <w:i/>
        </w:rPr>
        <w:t xml:space="preserve">, D </w:t>
      </w:r>
      <w:r>
        <w:t>= 1] −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  <w:bCs/>
        </w:rPr>
        <w:t>x</w:t>
      </w:r>
      <w:r>
        <w:rPr>
          <w:i/>
        </w:rPr>
        <w:t xml:space="preserve">, D </w:t>
      </w:r>
      <w:r>
        <w:t>= 0]</w:t>
      </w:r>
      <w:r>
        <w:tab/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w:r>
        <w:rPr>
          <w:b/>
          <w:bCs/>
        </w:rPr>
        <w:t>x</w:t>
      </w:r>
      <w:r>
        <w:t xml:space="preserve">)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w:r>
        <w:rPr>
          <w:b/>
          <w:bCs/>
        </w:rPr>
        <w:t>x</w:t>
      </w:r>
      <w:r>
        <w:t>) +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|</w:t>
      </w:r>
      <w:r>
        <w:rPr>
          <w:b/>
          <w:bCs/>
        </w:rPr>
        <w:t>x</w:t>
      </w:r>
      <w:r>
        <w:rPr>
          <w:i/>
        </w:rPr>
        <w:t xml:space="preserve">, D </w:t>
      </w:r>
      <w:r>
        <w:t>= 1] −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  <w:bCs/>
        </w:rPr>
        <w:t>x</w:t>
      </w:r>
      <w:r>
        <w:rPr>
          <w:i/>
        </w:rPr>
        <w:t xml:space="preserve">, D </w:t>
      </w:r>
      <w:r>
        <w:t>= 0]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w:r>
        <w:rPr>
          <w:b/>
          <w:bCs/>
        </w:rPr>
        <w:t>x</w:t>
      </w:r>
      <w:r>
        <w:t xml:space="preserve">)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w:r>
        <w:rPr>
          <w:b/>
          <w:bCs/>
        </w:rPr>
        <w:t>x</w:t>
      </w:r>
      <w:r>
        <w:t>) +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|</w:t>
      </w:r>
      <w:r>
        <w:rPr>
          <w:b/>
          <w:bCs/>
        </w:rPr>
        <w:t>x</w:t>
      </w:r>
      <w:r>
        <w:t>] −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  <w:bCs/>
        </w:rPr>
        <w:t>x</w:t>
      </w:r>
      <w:r>
        <w:t>]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i/>
        </w:rPr>
      </w:pP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w:r>
        <w:rPr>
          <w:b/>
          <w:bCs/>
        </w:rPr>
        <w:t>x</w:t>
      </w:r>
      <w:r>
        <w:t xml:space="preserve">)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w:r>
        <w:rPr>
          <w:b/>
          <w:bCs/>
        </w:rPr>
        <w:t>x</w:t>
      </w:r>
      <w:r>
        <w:t>)</w:t>
      </w:r>
      <w:r>
        <w:rPr>
          <w:i/>
        </w:rPr>
        <w:t>,</w:t>
      </w:r>
      <w:r>
        <w:rPr>
          <w:i/>
        </w:rPr>
        <w:tab/>
      </w:r>
    </w:p>
    <w:p w:rsidR="00F331FD" w:rsidRDefault="00F331FD" w:rsidP="00F331FD">
      <w:pPr>
        <w:pStyle w:val="a"/>
        <w:numPr>
          <w:ilvl w:val="0"/>
          <w:numId w:val="0"/>
        </w:numPr>
      </w:pPr>
    </w:p>
    <w:p w:rsidR="00F331FD" w:rsidRDefault="00F331FD" w:rsidP="00F331FD">
      <w:pPr>
        <w:pStyle w:val="a9"/>
        <w:numPr>
          <w:ilvl w:val="0"/>
          <w:numId w:val="10"/>
        </w:numPr>
      </w:pPr>
      <w:r>
        <w:t>Sampling and Selection Bias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x,D=1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is unobservable.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numPr>
          <w:ilvl w:val="0"/>
          <w:numId w:val="11"/>
        </w:numPr>
      </w:pPr>
      <w:r>
        <w:t>U</w:t>
      </w:r>
      <w:r>
        <w:rPr>
          <w:rFonts w:hint="eastAsia"/>
        </w:rPr>
        <w:t xml:space="preserve">se </w:t>
      </w:r>
      <w:r>
        <w:t xml:space="preserve">the observations in the treated group who didn’t accept the treatment to replace.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jc w:val="left"/>
      </w:pPr>
      <w:r>
        <w:rPr>
          <w:b/>
        </w:rPr>
        <w:t xml:space="preserve">randomization bias </w:t>
      </w:r>
      <w:r>
        <w:t xml:space="preserve">and </w:t>
      </w:r>
      <w:r>
        <w:rPr>
          <w:b/>
        </w:rPr>
        <w:t>substitution bias</w:t>
      </w:r>
      <w:r>
        <w:t>.</w:t>
      </w:r>
    </w:p>
    <w:p w:rsidR="00F331FD" w:rsidRPr="00E95C6C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Suppose that for the treated participants the outcome equation is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|</w:t>
      </w:r>
      <w:r>
        <w:rPr>
          <w:b/>
        </w:rPr>
        <w:t>x</w:t>
      </w:r>
      <w:r>
        <w:t xml:space="preserve">] + </w:t>
      </w:r>
      <w:r>
        <w:rPr>
          <w:i/>
        </w:rPr>
        <w:t>u</w:t>
      </w:r>
      <w:r>
        <w:t>1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jc w:val="center"/>
      </w:pP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w:r>
        <w:rPr>
          <w:b/>
        </w:rPr>
        <w:t>x</w:t>
      </w:r>
      <w:r>
        <w:t xml:space="preserve">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and for the nonparticipants the equation is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</w:rPr>
        <w:t>x</w:t>
      </w:r>
      <w:r>
        <w:t xml:space="preserve">]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331FD" w:rsidRDefault="00F331FD" w:rsidP="00F331FD">
      <w:pPr>
        <w:pStyle w:val="a"/>
        <w:numPr>
          <w:ilvl w:val="0"/>
          <w:numId w:val="0"/>
        </w:numPr>
        <w:ind w:left="420"/>
        <w:jc w:val="center"/>
      </w:pP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w:r>
        <w:rPr>
          <w:b/>
        </w:rPr>
        <w:t>x</w:t>
      </w:r>
      <w:r>
        <w:t xml:space="preserve">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Note that this speciﬁcation is of the switching regression type.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We assume that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|</w:t>
      </w:r>
      <w:r>
        <w:rPr>
          <w:b/>
        </w:rPr>
        <w:t>x</w:t>
      </w:r>
      <w:r>
        <w:t>] =E[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</w:rPr>
        <w:t>x</w:t>
      </w:r>
      <w:r>
        <w:t>] = 0, though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|</w:t>
      </w:r>
      <w:r>
        <w:rPr>
          <w:b/>
        </w:rPr>
        <w:t>x</w:t>
      </w:r>
      <w:r>
        <w:rPr>
          <w:i/>
        </w:rPr>
        <w:t>, D</w:t>
      </w:r>
      <w:r>
        <w:t>] and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</w:rPr>
        <w:t>x</w:t>
      </w:r>
      <w:r>
        <w:rPr>
          <w:i/>
        </w:rPr>
        <w:t>, D</w:t>
      </w:r>
      <w:r>
        <w:t>] do not necessarily equal zero.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A more common, but restrictive, speciﬁcation has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w:r>
        <w:rPr>
          <w:b/>
        </w:rPr>
        <w:t>x</w:t>
      </w:r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w:r>
        <w:rPr>
          <w:b/>
        </w:rPr>
        <w:t>x</w:t>
      </w:r>
      <w:r>
        <w:t xml:space="preserve">) + </w:t>
      </w:r>
      <w:r>
        <w:rPr>
          <w:i/>
        </w:rPr>
        <w:t>αD.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observed outcome </w:t>
      </w:r>
      <w:r>
        <w:rPr>
          <w:i/>
        </w:rPr>
        <w:t xml:space="preserve">y </w:t>
      </w:r>
      <w:r>
        <w:t>is written as</w:t>
      </w:r>
    </w:p>
    <w:p w:rsidR="00F331FD" w:rsidRDefault="00F331FD" w:rsidP="00F331FD">
      <w:pPr>
        <w:pStyle w:val="a"/>
        <w:numPr>
          <w:ilvl w:val="0"/>
          <w:numId w:val="0"/>
        </w:numPr>
        <w:jc w:val="center"/>
      </w:pPr>
      <w:r>
        <w:rPr>
          <w:i/>
        </w:rPr>
        <w:t xml:space="preserve">y </w:t>
      </w:r>
      <w:r>
        <w:t xml:space="preserve">= </w:t>
      </w:r>
      <w:r>
        <w:rPr>
          <w:i/>
        </w:rPr>
        <w:t>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+ (1 − </w:t>
      </w:r>
      <w:r>
        <w:rPr>
          <w:i/>
        </w:rPr>
        <w:t>D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Combining these equations we get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rPr>
          <w:i/>
        </w:rPr>
        <w:t xml:space="preserve">y </w:t>
      </w:r>
      <w:r>
        <w:t xml:space="preserve">= </w:t>
      </w:r>
      <w:r>
        <w:rPr>
          <w:i/>
        </w:rPr>
        <w:t>D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(</w:t>
      </w:r>
      <w:r>
        <w:rPr>
          <w:b/>
          <w:bCs/>
        </w:rPr>
        <w:t>x</w:t>
      </w:r>
      <w:r>
        <w:t>) 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)+ (1 − </w:t>
      </w:r>
      <w:r>
        <w:rPr>
          <w:i/>
        </w:rPr>
        <w:t>D</w:t>
      </w:r>
      <w:r>
        <w:t>)(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(</w:t>
      </w:r>
      <w:r>
        <w:rPr>
          <w:b/>
          <w:bCs/>
        </w:rPr>
        <w:t>x</w:t>
      </w:r>
      <w:r>
        <w:t xml:space="preserve">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w:r>
        <w:rPr>
          <w:b/>
          <w:bCs/>
        </w:rPr>
        <w:t>x</w:t>
      </w:r>
      <w:r>
        <w:t xml:space="preserve">) + </w:t>
      </w:r>
      <w:r>
        <w:rPr>
          <w:i/>
        </w:rPr>
        <w:t>D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(</w:t>
      </w:r>
      <w:r>
        <w:rPr>
          <w:b/>
          <w:bCs/>
        </w:rPr>
        <w:t>x</w:t>
      </w:r>
      <w:r>
        <w:t xml:space="preserve">)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(</w:t>
      </w:r>
      <w:r>
        <w:rPr>
          <w:b/>
          <w:bCs/>
        </w:rPr>
        <w:t>x</w:t>
      </w:r>
      <w:r>
        <w:t>) 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>.</w:t>
      </w:r>
      <w:r>
        <w:rPr>
          <w:i/>
        </w:rPr>
        <w:tab/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rPr>
          <w:rFonts w:hint="eastAsia"/>
        </w:rPr>
        <w:t>S</w:t>
      </w:r>
      <w:r>
        <w:t>witching regression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second term measures the beneﬁt of participation.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(</w:t>
      </w:r>
      <w:r>
        <w:rPr>
          <w:b/>
          <w:bCs/>
        </w:rPr>
        <w:t>x</w:t>
      </w:r>
      <w:r>
        <w:t xml:space="preserve">)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(</w:t>
      </w:r>
      <w:r>
        <w:rPr>
          <w:b/>
          <w:bCs/>
        </w:rPr>
        <w:t>x</w:t>
      </w:r>
      <w:r>
        <w:t xml:space="preserve">) measures the average gain to a participant with characteristics </w:t>
      </w:r>
      <w:r>
        <w:rPr>
          <w:b/>
          <w:bCs/>
        </w:rPr>
        <w:t>x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is individual-speciﬁc beneﬁt.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second component may be observable by the participant, but not by the investigator.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Average selection bias is the difference between program participants and nonparticipants in the base state.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A special case is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  <w:bCs/>
        </w:rPr>
        <w:t>x</w:t>
      </w:r>
      <w:r>
        <w:rPr>
          <w:i/>
        </w:rPr>
        <w:t xml:space="preserve">, D </w:t>
      </w:r>
      <w:r>
        <w:t>= 1] = 0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Selection bias arises when the treatment variable is correlated with the error in the outcome equation.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This correlation could be induced by incorrectly omitted observable variables that partly determine </w:t>
      </w:r>
      <w:r>
        <w:rPr>
          <w:i/>
        </w:rPr>
        <w:t xml:space="preserve">D </w:t>
      </w:r>
      <w:r>
        <w:t xml:space="preserve">and </w:t>
      </w:r>
      <w:r>
        <w:rPr>
          <w:i/>
        </w:rPr>
        <w:t>y</w:t>
      </w:r>
      <w:r>
        <w:t xml:space="preserve">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Another source comprises unobserved factors that partly determine both </w:t>
      </w:r>
      <w:r>
        <w:rPr>
          <w:i/>
        </w:rPr>
        <w:t xml:space="preserve">D </w:t>
      </w:r>
      <w:r>
        <w:t xml:space="preserve">and </w:t>
      </w:r>
      <w:r>
        <w:rPr>
          <w:i/>
        </w:rPr>
        <w:t>y.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bookmarkStart w:id="1" w:name="25.3.3._Selection_on_Observables"/>
      <w:bookmarkStart w:id="2" w:name="25.3.4._Selection_on_Unobservables"/>
      <w:bookmarkEnd w:id="1"/>
      <w:bookmarkEnd w:id="2"/>
    </w:p>
    <w:p w:rsidR="00F331FD" w:rsidRDefault="00F331FD" w:rsidP="00F331FD">
      <w:pPr>
        <w:pStyle w:val="a9"/>
        <w:numPr>
          <w:ilvl w:val="0"/>
          <w:numId w:val="10"/>
        </w:numPr>
      </w:pPr>
      <w:r>
        <w:t>Selection on Observables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In observational data, the problem of selection on observables is solved using regression and matching methods.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</w:t>
      </w:r>
      <w:r>
        <w:rPr>
          <w:b/>
        </w:rPr>
        <w:t xml:space="preserve">control function estimator </w:t>
      </w:r>
      <w:r>
        <w:t xml:space="preserve">is motivated by the possibility that a set of observable variables </w:t>
      </w:r>
      <w:r>
        <w:rPr>
          <w:b/>
        </w:rPr>
        <w:t xml:space="preserve">z </w:t>
      </w:r>
      <w:r>
        <w:t xml:space="preserve">that determine </w:t>
      </w:r>
      <w:r>
        <w:rPr>
          <w:i/>
        </w:rPr>
        <w:t xml:space="preserve">D </w:t>
      </w:r>
      <w:r>
        <w:t xml:space="preserve">may be correlated with the outcomes.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Let us consider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b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β</m:t>
        </m:r>
      </m:oMath>
      <w:r>
        <w:rPr>
          <w:b/>
          <w:i/>
        </w:rPr>
        <w:t xml:space="preserve"> </w:t>
      </w:r>
      <w:r>
        <w:t xml:space="preserve">+ </w:t>
      </w:r>
      <w:r>
        <w:rPr>
          <w:i/>
        </w:rPr>
        <w:t>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331FD" w:rsidRDefault="00F331FD" w:rsidP="00F331FD">
      <w:pPr>
        <w:pStyle w:val="a"/>
        <w:rPr>
          <w:i/>
        </w:rPr>
      </w:pPr>
      <w:r>
        <w:t>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] =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]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jc w:val="center"/>
      </w:pPr>
      <w:r>
        <w:t xml:space="preserve">In the case of </w:t>
      </w:r>
      <w:r>
        <w:rPr>
          <w:b/>
        </w:rPr>
        <w:t xml:space="preserve">selection on observables </w:t>
      </w:r>
      <w:r>
        <w:t xml:space="preserve">we may have 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]≠0</m:t>
        </m:r>
      </m:oMath>
      <w:r>
        <w:rPr>
          <w:rFonts w:hint="eastAsia"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>Let us write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β+α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+E</m:t>
        </m:r>
        <m:r>
          <w:rPr>
            <w:rFonts w:ascii="Cambria Math" w:hAnsi="Cambria Math" w:hint="eastAsia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  <w:i/>
        </w:rP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This is a </w:t>
      </w:r>
      <w:r>
        <w:rPr>
          <w:b/>
          <w:bCs/>
        </w:rPr>
        <w:t xml:space="preserve">control function estimator </w:t>
      </w:r>
      <w:r>
        <w:t>based on the OLS/GLS estimation.</w:t>
      </w:r>
    </w:p>
    <w:p w:rsidR="00F331FD" w:rsidRDefault="00F331FD" w:rsidP="00F331FD">
      <w:pPr>
        <w:pStyle w:val="1"/>
        <w:ind w:left="426" w:firstLine="0"/>
        <w:rPr>
          <w:rFonts w:eastAsia="宋体" w:cs="Times New Roman"/>
          <w:b w:val="0"/>
          <w:bCs w:val="0"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b w:val="0"/>
                  <w:bCs w:val="0"/>
                  <w:i/>
                  <w:kern w:val="2"/>
                  <w:sz w:val="36"/>
                  <w:szCs w:val="36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b w:val="0"/>
                  <w:bCs w:val="0"/>
                  <w:i/>
                  <w:kern w:val="2"/>
                  <w:sz w:val="36"/>
                  <w:szCs w:val="36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δ+α</m:t>
          </m:r>
          <m:sSub>
            <m:sSubPr>
              <m:ctrlPr>
                <w:rPr>
                  <w:rFonts w:ascii="Cambria Math" w:eastAsia="宋体" w:hAnsi="Cambria Math" w:cs="Times New Roman"/>
                  <w:b w:val="0"/>
                  <w:bCs w:val="0"/>
                  <w:i/>
                  <w:kern w:val="2"/>
                  <w:sz w:val="36"/>
                  <w:szCs w:val="36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b w:val="0"/>
                  <w:bCs w:val="0"/>
                  <w:i/>
                  <w:kern w:val="2"/>
                  <w:sz w:val="36"/>
                  <w:szCs w:val="36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i/>
                      <w:kern w:val="2"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-E[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i/>
                      <w:kern w:val="2"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i/>
                      <w:kern w:val="2"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i/>
                      <w:kern w:val="2"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]</m:t>
              </m:r>
            </m:e>
          </m:d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 w:hanging="420"/>
      </w:pPr>
    </w:p>
    <w:p w:rsidR="00F331FD" w:rsidRDefault="00F331FD" w:rsidP="00F331FD">
      <w:pPr>
        <w:pStyle w:val="a"/>
      </w:pPr>
      <w:r>
        <w:t xml:space="preserve">Be careful of </w:t>
      </w:r>
      <w:r>
        <w:rPr>
          <w:b/>
          <w:bCs/>
        </w:rPr>
        <w:t xml:space="preserve">selection on </w:t>
      </w:r>
      <w:proofErr w:type="spellStart"/>
      <w:r>
        <w:rPr>
          <w:b/>
          <w:bCs/>
        </w:rPr>
        <w:t>unobservables</w:t>
      </w:r>
      <w:proofErr w:type="spellEnd"/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9"/>
        <w:numPr>
          <w:ilvl w:val="0"/>
          <w:numId w:val="10"/>
        </w:numPr>
      </w:pPr>
      <w:r>
        <w:t xml:space="preserve">Selection on </w:t>
      </w:r>
      <w:proofErr w:type="spellStart"/>
      <w:r>
        <w:t>Unobservables</w:t>
      </w:r>
      <w:proofErr w:type="spellEnd"/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lastRenderedPageBreak/>
        <w:t xml:space="preserve">We now consider a special linear case in which the treatment participation decision is endogenous.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i/>
        </w:rPr>
      </w:pPr>
    </w:p>
    <w:p w:rsidR="00F331FD" w:rsidRDefault="00F331FD" w:rsidP="00F331FD">
      <w:pPr>
        <w:pStyle w:val="a"/>
        <w:rPr>
          <w:i/>
        </w:rPr>
      </w:pPr>
      <w:r>
        <w:t>“Endogenous dummy variable.”</w:t>
      </w:r>
      <w:r>
        <w:rPr>
          <w:i/>
        </w:rPr>
        <w:t xml:space="preserve">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i/>
        </w:rPr>
      </w:pPr>
    </w:p>
    <w:p w:rsidR="00F331FD" w:rsidRDefault="00F331FD" w:rsidP="00F331FD">
      <w:pPr>
        <w:pStyle w:val="a"/>
      </w:pPr>
      <w:r>
        <w:t>The breakdown of the conditional independence assumption implies that the simple least-squares regression cannot identify the ATE. The identification approach involves fairly strong identifying assumptions and is fully parametric.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conditional means in the outcome equations are taken</w:t>
      </w:r>
      <w:r>
        <w:rPr>
          <w:rFonts w:eastAsia="Times New Roman"/>
          <w:b/>
          <w:kern w:val="0"/>
          <w:sz w:val="24"/>
          <w:szCs w:val="24"/>
          <w:lang w:eastAsia="en-US"/>
        </w:rPr>
        <w:t xml:space="preserve"> </w:t>
      </w:r>
      <w:r w:rsidRPr="00287A14">
        <w:t>to be linear. The mo</w:t>
      </w:r>
      <w:r>
        <w:t xml:space="preserve">del is completed by adding a participation (binary) decision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 xml:space="preserve">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γ+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is a latent variable such that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iff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iff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≤0</m:t>
                  </m:r>
                </m:e>
              </m:eqArr>
            </m:e>
          </m:d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and it is assumed that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|</w:t>
      </w:r>
      <w:r>
        <w:rPr>
          <w:b/>
        </w:rPr>
        <w:t>x</w:t>
      </w:r>
      <w:r>
        <w:rPr>
          <w:i/>
        </w:rPr>
        <w:t xml:space="preserve">, </w:t>
      </w:r>
      <w:r>
        <w:rPr>
          <w:b/>
        </w:rPr>
        <w:t>z</w:t>
      </w:r>
      <w:r>
        <w:t>] =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|</w:t>
      </w:r>
      <w:r>
        <w:rPr>
          <w:b/>
        </w:rPr>
        <w:t>x</w:t>
      </w:r>
      <w:r>
        <w:rPr>
          <w:i/>
        </w:rPr>
        <w:t xml:space="preserve">, </w:t>
      </w:r>
      <w:r>
        <w:rPr>
          <w:b/>
        </w:rPr>
        <w:t>z</w:t>
      </w:r>
      <w:r>
        <w:t>] = 0.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variables </w:t>
      </w:r>
      <w:r>
        <w:rPr>
          <w:b/>
        </w:rPr>
        <w:t xml:space="preserve">z </w:t>
      </w:r>
      <w:r>
        <w:t xml:space="preserve">may overlap with </w:t>
      </w:r>
      <w:r>
        <w:rPr>
          <w:b/>
        </w:rPr>
        <w:t>x</w:t>
      </w:r>
      <w:r>
        <w:rPr>
          <w:i/>
        </w:rPr>
        <w:t xml:space="preserve">, </w:t>
      </w:r>
      <w:r>
        <w:t xml:space="preserve">but it is assumed that at least one component of </w:t>
      </w:r>
      <w:r>
        <w:rPr>
          <w:b/>
        </w:rPr>
        <w:t>z</w:t>
      </w:r>
      <w:r>
        <w:rPr>
          <w:i/>
        </w:rPr>
        <w:t xml:space="preserve">, </w:t>
      </w:r>
      <w:r>
        <w:t xml:space="preserve">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</w:rPr>
        <w:t xml:space="preserve">, </w:t>
      </w:r>
      <w:r>
        <w:t xml:space="preserve">is unique and is a nontrivial determinant of </w:t>
      </w:r>
      <w:r>
        <w:rPr>
          <w:i/>
        </w:rPr>
        <w:t xml:space="preserve">D.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i</w:t>
      </w:r>
      <w:r>
        <w:t>s an instrumental variable.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It is assumed that the triple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is jointly multivariate normal distributed with zero mean and covariance matrix </w:t>
      </w:r>
      <w:r>
        <w:rPr>
          <w:b/>
        </w:rPr>
        <w:t xml:space="preserve">Σ </w:t>
      </w:r>
      <w:r>
        <w:t>given by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1ε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1ε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0ε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0ε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beneﬁt of participation, or the ATET, is given by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0ε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d>
            </m:den>
          </m:f>
        </m:oMath>
      </m:oMathPara>
      <w:bookmarkStart w:id="3" w:name="25.4._Matching_and_Propensity_Score_Esti"/>
      <w:bookmarkStart w:id="4" w:name="25.4.1._Treatment_Effect_Assumptions"/>
      <w:bookmarkEnd w:id="3"/>
      <w:bookmarkEnd w:id="4"/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b/>
          <w:bCs/>
        </w:rPr>
      </w:pPr>
    </w:p>
    <w:p w:rsidR="00F331FD" w:rsidRDefault="00F331FD" w:rsidP="00F331FD">
      <w:pPr>
        <w:pStyle w:val="a"/>
      </w:pPr>
      <w:r>
        <w:t xml:space="preserve">In some sample situations this identiﬁcation strategy may be somewhat fragile.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lastRenderedPageBreak/>
        <w:t>These estimators generally presume selection on observables only.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9"/>
        <w:numPr>
          <w:ilvl w:val="0"/>
          <w:numId w:val="8"/>
        </w:numPr>
      </w:pPr>
      <w:r>
        <w:t>Matching and Propensity Score Estimators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b/>
          <w:bCs/>
        </w:rPr>
      </w:pPr>
    </w:p>
    <w:p w:rsidR="00F331FD" w:rsidRDefault="00F331FD" w:rsidP="00F331FD">
      <w:pPr>
        <w:pStyle w:val="a"/>
      </w:pPr>
      <w:r>
        <w:t xml:space="preserve">The counterfactual of the ATE is not identiﬁed. As a substitute we may obtain data from a set of potential comparison units that are not necessarily drawn from the same population as the treated units, but for whom the observable characteristics, </w:t>
      </w:r>
      <w:r>
        <w:rPr>
          <w:b/>
          <w:bCs/>
        </w:rPr>
        <w:t>x</w:t>
      </w:r>
      <w:r>
        <w:t>, match those of the treated units up to some selected degree of closeness.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Pr="00611C71" w:rsidRDefault="00F331FD" w:rsidP="00F331FD">
      <w:pPr>
        <w:pStyle w:val="a"/>
      </w:pPr>
      <w:r w:rsidRPr="00611C71">
        <w:t xml:space="preserve">The average outcome for the untreated matched group identiﬁes the mean counter- factual outcome for the treated group in the absence of the treatment.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Deﬁne the matching criteria</w:t>
      </w:r>
    </w:p>
    <w:p w:rsidR="00F331FD" w:rsidRDefault="00F331FD" w:rsidP="00F331FD">
      <w:pPr>
        <w:pStyle w:val="a"/>
        <w:numPr>
          <w:ilvl w:val="0"/>
          <w:numId w:val="0"/>
        </w:numPr>
      </w:pPr>
    </w:p>
    <w:p w:rsidR="00F331FD" w:rsidRDefault="00F331FD" w:rsidP="00F331FD">
      <w:pPr>
        <w:pStyle w:val="a9"/>
      </w:pPr>
      <w:r>
        <w:t>Treatment Effect Assumptions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It is assumed the </w:t>
      </w:r>
      <w:r>
        <w:rPr>
          <w:b/>
        </w:rPr>
        <w:t xml:space="preserve">overlap </w:t>
      </w:r>
      <w:r>
        <w:t xml:space="preserve">(or </w:t>
      </w:r>
      <w:r>
        <w:rPr>
          <w:b/>
        </w:rPr>
        <w:t xml:space="preserve">support) condition </w:t>
      </w:r>
      <w:r>
        <w:t>(0&lt;</w:t>
      </w:r>
      <w:proofErr w:type="spellStart"/>
      <w:r>
        <w:t>prob</w:t>
      </w:r>
      <w:proofErr w:type="spellEnd"/>
      <w:r>
        <w:t xml:space="preserve">(D=1|x)&lt;1) applies, which means that for every </w:t>
      </w:r>
      <w:r>
        <w:rPr>
          <w:b/>
        </w:rPr>
        <w:lastRenderedPageBreak/>
        <w:t xml:space="preserve">x </w:t>
      </w:r>
      <w:r>
        <w:t>there is a positive probability of nonparticipation.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 xml:space="preserve"> </w:t>
      </w:r>
    </w:p>
    <w:p w:rsidR="00F331FD" w:rsidRDefault="00F331FD" w:rsidP="00F331FD">
      <w:pPr>
        <w:pStyle w:val="a"/>
      </w:pPr>
      <w:r>
        <w:t>The control and treated populations have comparable observed characteristics.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rPr>
          <w:i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>
        <w:rPr>
          <w:rFonts w:hint="eastAsia"/>
          <w:i/>
        </w:rPr>
        <w:t xml:space="preserve"> </w:t>
      </w:r>
      <w:r>
        <w:t xml:space="preserve">is imputed using the estimated conditional regression function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/>
        </w:rPr>
        <w:t xml:space="preserve">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i/>
        </w:rPr>
      </w:pPr>
    </w:p>
    <w:p w:rsidR="00F331FD" w:rsidRDefault="00F331FD" w:rsidP="00F331FD">
      <w:pPr>
        <w:pStyle w:val="a"/>
      </w:pPr>
      <w:r>
        <w:t xml:space="preserve">Matching estimators impute the missing value using the out- comes of the “nearest neighbors”.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matching estimator typically approximates the difference between the means.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variance of the estimator is estimated using many of the available</w:t>
      </w:r>
      <w:r>
        <w:rPr>
          <w:rFonts w:hint="eastAsia"/>
        </w:rPr>
        <w:t xml:space="preserve"> </w:t>
      </w:r>
      <w:r>
        <w:t>results on variance of differences between the means.</w:t>
      </w:r>
      <w:bookmarkStart w:id="5" w:name="25.4.2._Exact_Matching"/>
      <w:bookmarkEnd w:id="5"/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Matching is a persuasive and attractive methodology if (1) we can control for a rich set of </w:t>
      </w:r>
      <w:r>
        <w:rPr>
          <w:b/>
          <w:bCs/>
        </w:rPr>
        <w:t xml:space="preserve">x </w:t>
      </w:r>
      <w:r>
        <w:t xml:space="preserve">variables, (2) there are many potential controls, and (3) ATET is the parameter of interest. It also requires the “no general </w:t>
      </w:r>
      <w:r>
        <w:lastRenderedPageBreak/>
        <w:t>equilibrium effects” assumption.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initial step of establishing the nearest matches for each observation will also clarify whether comparable control observations are available.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Suppose the treated cases are matched in terms of all observable covariates.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>The average treatment effect is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d>
            </m:e>
          </m:d>
        </m:oMath>
      </m:oMathPara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If the data involves some observed covariates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and i</w:t>
      </w:r>
      <w:r>
        <w:t xml:space="preserve">f treated and </w:t>
      </w:r>
      <w:proofErr w:type="spellStart"/>
      <w:r>
        <w:t>nontreated</w:t>
      </w:r>
      <w:proofErr w:type="spellEnd"/>
      <w:r>
        <w:t xml:space="preserve"> groups are matched on each combination of covariates.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average of the differential over all treated individuals and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measures the average treatment effect.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>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rPr>
          <w:i/>
        </w:rPr>
        <w:t xml:space="preserve"> </w:t>
      </w:r>
      <w:r>
        <w:t xml:space="preserve">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>
        <w:rPr>
          <w:i/>
        </w:rPr>
        <w:t xml:space="preserve"> </w:t>
      </w:r>
      <w: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= 1] = E[{E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 1] − 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>
        <w:rPr>
          <w:i/>
        </w:rPr>
        <w:t xml:space="preserve"> </w:t>
      </w:r>
      <w: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= 0]}|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= 1]</w:t>
      </w:r>
      <w:r>
        <w:tab/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>= 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t>|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 xml:space="preserve">= 1]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lastRenderedPageBreak/>
        <w:t xml:space="preserve">If the </w:t>
      </w:r>
      <w:r>
        <w:rPr>
          <w:b/>
          <w:bCs/>
        </w:rPr>
        <w:t xml:space="preserve">x </w:t>
      </w:r>
      <w:r>
        <w:t>variables are discrete, then the matching estimator is deﬁned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  <w:r>
        <w:t>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rPr>
          <w:i/>
        </w:rPr>
        <w:t xml:space="preserve"> </w:t>
      </w:r>
      <w:r>
        <w:t xml:space="preserve">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>
        <w:rPr>
          <w:i/>
        </w:rPr>
        <w:t xml:space="preserve"> </w:t>
      </w:r>
      <w: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 1]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=x|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 1</m:t>
            </m:r>
            <m:r>
              <w:rPr>
                <w:rFonts w:ascii="Cambria Math" w:hAnsi="Cambria Math"/>
              </w:rPr>
              <m:t>]</m:t>
            </m:r>
          </m:e>
        </m:nary>
      </m:oMath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9"/>
      </w:pPr>
      <w:r>
        <w:t>Exact Matching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rPr>
          <w:b/>
        </w:rPr>
        <w:t xml:space="preserve">Exact matching </w:t>
      </w:r>
      <w:r>
        <w:t xml:space="preserve">is practicable when the vector of covariates is discrete and the sample contains many observations at each distinct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  <w:rPr>
          <w:b/>
          <w:bCs/>
        </w:rPr>
      </w:pPr>
      <w:bookmarkStart w:id="6" w:name="Implementation_Issues"/>
      <w:bookmarkStart w:id="7" w:name="25.4.3._Propensity_Scores"/>
      <w:bookmarkStart w:id="8" w:name="Matching_Using_Propensity_Scores"/>
      <w:bookmarkEnd w:id="6"/>
      <w:bookmarkEnd w:id="7"/>
      <w:bookmarkEnd w:id="8"/>
    </w:p>
    <w:p w:rsidR="00F331FD" w:rsidRPr="00903708" w:rsidRDefault="00F331FD" w:rsidP="00F331FD">
      <w:pPr>
        <w:pStyle w:val="a"/>
      </w:pPr>
      <w:r w:rsidRPr="00903708">
        <w:t xml:space="preserve">Inexact matching works by mapping x into a lower dimensional measure, continuous or discrete, usually a scalar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Pr="00903708">
        <w:t xml:space="preserve"> that forms the basis of matching.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9"/>
      </w:pPr>
      <w:r>
        <w:t>Propensity Scores</w:t>
      </w:r>
    </w:p>
    <w:p w:rsidR="00F331FD" w:rsidRDefault="00F331FD" w:rsidP="00F331FD">
      <w:pPr>
        <w:pStyle w:val="a9"/>
      </w:pPr>
    </w:p>
    <w:p w:rsidR="00F331FD" w:rsidRDefault="00F331FD" w:rsidP="00F331FD">
      <w:pPr>
        <w:pStyle w:val="a"/>
      </w:pPr>
      <w:r>
        <w:t xml:space="preserve">The method of propensity scores is a popular inexact matching method.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comparison units are those whose propensity scores are sufﬁciently close to the treated unit.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lastRenderedPageBreak/>
        <w:t xml:space="preserve">The </w:t>
      </w:r>
      <w:r>
        <w:rPr>
          <w:b/>
          <w:bCs/>
        </w:rPr>
        <w:t xml:space="preserve">propensity score </w:t>
      </w:r>
      <w:r>
        <w:t>is</w:t>
      </w:r>
      <w:r>
        <w:rPr>
          <w:b/>
          <w:bCs/>
        </w:rPr>
        <w:t xml:space="preserve"> </w:t>
      </w:r>
      <w:r>
        <w:t xml:space="preserve">the conditional probability of receiving treatment given </w:t>
      </w:r>
      <w:r>
        <w:rPr>
          <w:b/>
          <w:bCs/>
        </w:rPr>
        <w:t>x</w:t>
      </w:r>
      <w:r>
        <w:t xml:space="preserve">, denoted </w:t>
      </w:r>
      <w:r>
        <w:rPr>
          <w:i/>
        </w:rPr>
        <w:t>p</w:t>
      </w:r>
      <w:r>
        <w:t>(</w:t>
      </w:r>
      <w:r>
        <w:rPr>
          <w:b/>
          <w:bCs/>
        </w:rPr>
        <w:t>x</w:t>
      </w:r>
      <w:r>
        <w:t>).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propensity score is usually estimated using a parametric model such as a logit or </w:t>
      </w:r>
      <w:proofErr w:type="spellStart"/>
      <w:r>
        <w:t>probit</w:t>
      </w:r>
      <w:proofErr w:type="spellEnd"/>
      <w:r>
        <w:t xml:space="preserve"> but can in principle be estimated using nonparametric methods.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1.Matching Using Propensity Scores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In the method of propensity scores one controls for the covariates by controlling for a particular function of the covariates, speciﬁcally the conditional probability of treatment, </w:t>
      </w:r>
      <w:proofErr w:type="spellStart"/>
      <w:r>
        <w:t>Pr</w:t>
      </w:r>
      <w:proofErr w:type="spellEnd"/>
      <w:r>
        <w:t xml:space="preserve">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>= 1|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 xml:space="preserve"> </w:t>
      </w:r>
      <w:r>
        <w:t xml:space="preserve">] </w:t>
      </w:r>
      <w:r>
        <w:rPr>
          <w:i/>
        </w:rPr>
        <w:t xml:space="preserve">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Matching is on the propensity score.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This can be easily calculated by (for example) a logit regression.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2.Implementation Issues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Our interest is in estimating consistently the </w:t>
      </w:r>
      <w:r>
        <w:lastRenderedPageBreak/>
        <w:t xml:space="preserve">participation probability rather than the estimates of parameters in the propensity score function.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In implementing matching based on </w:t>
      </w:r>
      <w:r>
        <w:rPr>
          <w:i/>
        </w:rPr>
        <w:t>p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three issues are relevant: (1) whether to match with or without replacement, (2) the number of units to use in the comparison set, and (3) the choice of the matching method.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  <w:rPr>
          <w:b/>
          <w:bCs/>
        </w:rPr>
      </w:pPr>
      <w:r>
        <w:t>Matching without replacement means that any observation in the comparison group is matched to no more than one treated observation, that which is the closest match.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issue of choosing the number of cases in the comparison set involves tradeoff between bias and variance.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The variance is reduced whereas bias increases.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A partial solution is to use the better matches—— “</w:t>
      </w:r>
      <w:r>
        <w:rPr>
          <w:b/>
          <w:bCs/>
        </w:rPr>
        <w:t>caliper matching</w:t>
      </w:r>
      <w:r>
        <w:t>.”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>Data quality plays a key role in robust estimation of treatment effects by matching methods.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issue of the sensitivity of the results to the chosen method is not amenable to a simple direct answer. </w:t>
      </w:r>
    </w:p>
    <w:p w:rsidR="00F331FD" w:rsidRDefault="00F331FD" w:rsidP="00F331FD">
      <w:pPr>
        <w:pStyle w:val="a"/>
        <w:numPr>
          <w:ilvl w:val="0"/>
          <w:numId w:val="0"/>
        </w:numPr>
        <w:ind w:left="420"/>
      </w:pPr>
    </w:p>
    <w:p w:rsidR="00F331FD" w:rsidRDefault="00F331FD" w:rsidP="00F331FD">
      <w:pPr>
        <w:pStyle w:val="a"/>
      </w:pPr>
      <w:r>
        <w:t xml:space="preserve">The outcome may vary across different samples, depending on the extent of overlap between the treated and untreated observations. </w:t>
      </w:r>
    </w:p>
    <w:p w:rsidR="00202E31" w:rsidRPr="00F331FD" w:rsidRDefault="00202E31"/>
    <w:sectPr w:rsidR="00202E31" w:rsidRPr="00F3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707"/>
    <w:multiLevelType w:val="multilevel"/>
    <w:tmpl w:val="048D4707"/>
    <w:lvl w:ilvl="0">
      <w:start w:val="1"/>
      <w:numFmt w:val="bullet"/>
      <w:lvlText w:val="●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076F13"/>
    <w:multiLevelType w:val="multilevel"/>
    <w:tmpl w:val="15076F13"/>
    <w:lvl w:ilvl="0">
      <w:numFmt w:val="bullet"/>
      <w:lvlText w:val="-"/>
      <w:lvlJc w:val="left"/>
      <w:pPr>
        <w:ind w:left="420" w:hanging="420"/>
      </w:pPr>
      <w:rPr>
        <w:rFonts w:ascii="Times New Roman" w:eastAsia="宋体" w:hAnsi="Times New Roman" w:cs="Times New Roman" w:hint="default"/>
        <w:b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657902"/>
    <w:multiLevelType w:val="hybridMultilevel"/>
    <w:tmpl w:val="FA288858"/>
    <w:lvl w:ilvl="0" w:tplc="93163E7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10C19"/>
    <w:multiLevelType w:val="hybridMultilevel"/>
    <w:tmpl w:val="A54CEF30"/>
    <w:lvl w:ilvl="0" w:tplc="5068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01713"/>
    <w:multiLevelType w:val="hybridMultilevel"/>
    <w:tmpl w:val="C2E0A236"/>
    <w:lvl w:ilvl="0" w:tplc="C87CBEE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657F4"/>
    <w:multiLevelType w:val="hybridMultilevel"/>
    <w:tmpl w:val="6BCABC48"/>
    <w:lvl w:ilvl="0" w:tplc="CBBED286">
      <w:numFmt w:val="bullet"/>
      <w:lvlText w:val="-"/>
      <w:lvlJc w:val="left"/>
      <w:pPr>
        <w:ind w:left="420" w:hanging="42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7A00C1"/>
    <w:multiLevelType w:val="multilevel"/>
    <w:tmpl w:val="377A00C1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BF520C"/>
    <w:multiLevelType w:val="hybridMultilevel"/>
    <w:tmpl w:val="590488CE"/>
    <w:lvl w:ilvl="0" w:tplc="B600A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BB0139"/>
    <w:multiLevelType w:val="hybridMultilevel"/>
    <w:tmpl w:val="085E4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8D35F6"/>
    <w:multiLevelType w:val="multilevel"/>
    <w:tmpl w:val="648D35F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487AD2"/>
    <w:multiLevelType w:val="multilevel"/>
    <w:tmpl w:val="6B487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FD"/>
    <w:rsid w:val="00202E31"/>
    <w:rsid w:val="00F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15A9-2CC0-4AC0-8E13-03D4563C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31FD"/>
    <w:pPr>
      <w:widowControl w:val="0"/>
      <w:jc w:val="both"/>
    </w:pPr>
    <w:rPr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F331FD"/>
    <w:pPr>
      <w:ind w:left="1661" w:hanging="545"/>
      <w:jc w:val="left"/>
      <w:outlineLvl w:val="0"/>
    </w:pPr>
    <w:rPr>
      <w:rFonts w:ascii="Times New Roman" w:eastAsia="Times New Roman" w:hAnsi="Times New Roman"/>
      <w:b/>
      <w:bCs/>
      <w:kern w:val="0"/>
      <w:sz w:val="24"/>
      <w:lang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331FD"/>
    <w:pPr>
      <w:spacing w:before="63"/>
      <w:ind w:left="1652"/>
      <w:jc w:val="left"/>
      <w:outlineLvl w:val="1"/>
    </w:pPr>
    <w:rPr>
      <w:rFonts w:ascii="Times New Roman" w:eastAsia="Times New Roman" w:hAnsi="Times New Roman"/>
      <w:b/>
      <w:bCs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331FD"/>
    <w:pPr>
      <w:ind w:left="1252" w:hanging="710"/>
      <w:jc w:val="left"/>
      <w:outlineLvl w:val="2"/>
    </w:pPr>
    <w:rPr>
      <w:rFonts w:ascii="Times New Roman" w:eastAsia="Times New Roman" w:hAnsi="Times New Roman"/>
      <w:kern w:val="0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sid w:val="00F331FD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character" w:customStyle="1" w:styleId="2Char">
    <w:name w:val="标题 2 Char"/>
    <w:basedOn w:val="a1"/>
    <w:link w:val="2"/>
    <w:uiPriority w:val="9"/>
    <w:qFormat/>
    <w:rsid w:val="00F331FD"/>
    <w:rPr>
      <w:rFonts w:ascii="Times New Roman" w:eastAsia="Times New Roman" w:hAnsi="Times New Roman"/>
      <w:b/>
      <w:bCs/>
      <w:kern w:val="0"/>
      <w:sz w:val="22"/>
      <w:lang w:eastAsia="en-US"/>
    </w:rPr>
  </w:style>
  <w:style w:type="character" w:customStyle="1" w:styleId="3Char">
    <w:name w:val="标题 3 Char"/>
    <w:basedOn w:val="a1"/>
    <w:link w:val="3"/>
    <w:uiPriority w:val="9"/>
    <w:rsid w:val="00F331FD"/>
    <w:rPr>
      <w:rFonts w:ascii="Times New Roman" w:eastAsia="Times New Roman" w:hAnsi="Times New Roman"/>
      <w:kern w:val="0"/>
      <w:sz w:val="22"/>
      <w:lang w:eastAsia="en-US"/>
    </w:rPr>
  </w:style>
  <w:style w:type="paragraph" w:styleId="a4">
    <w:name w:val="Body Text"/>
    <w:basedOn w:val="a0"/>
    <w:link w:val="Char"/>
    <w:uiPriority w:val="1"/>
    <w:qFormat/>
    <w:rsid w:val="00F331FD"/>
    <w:pPr>
      <w:spacing w:before="1"/>
      <w:ind w:left="105"/>
      <w:jc w:val="left"/>
    </w:pPr>
    <w:rPr>
      <w:rFonts w:ascii="Times New Roman" w:eastAsia="Times New Roman" w:hAnsi="Times New Roman"/>
      <w:kern w:val="0"/>
      <w:szCs w:val="21"/>
      <w:lang w:eastAsia="en-US"/>
    </w:rPr>
  </w:style>
  <w:style w:type="character" w:customStyle="1" w:styleId="Char">
    <w:name w:val="正文文本 Char"/>
    <w:basedOn w:val="a1"/>
    <w:link w:val="a4"/>
    <w:uiPriority w:val="1"/>
    <w:rsid w:val="00F331FD"/>
    <w:rPr>
      <w:rFonts w:ascii="Times New Roman" w:eastAsia="Times New Roman" w:hAnsi="Times New Roman"/>
      <w:kern w:val="0"/>
      <w:szCs w:val="21"/>
      <w:lang w:eastAsia="en-US"/>
    </w:rPr>
  </w:style>
  <w:style w:type="paragraph" w:styleId="a5">
    <w:name w:val="Balloon Text"/>
    <w:basedOn w:val="a0"/>
    <w:link w:val="Char0"/>
    <w:uiPriority w:val="99"/>
    <w:semiHidden/>
    <w:unhideWhenUsed/>
    <w:rsid w:val="00F331FD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F331FD"/>
    <w:rPr>
      <w:rFonts w:ascii="宋体" w:eastAsia="宋体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F33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F331FD"/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rsid w:val="00F33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F331FD"/>
    <w:rPr>
      <w:sz w:val="18"/>
      <w:szCs w:val="18"/>
    </w:rPr>
  </w:style>
  <w:style w:type="paragraph" w:styleId="a8">
    <w:name w:val="List Paragraph"/>
    <w:basedOn w:val="a0"/>
    <w:uiPriority w:val="1"/>
    <w:qFormat/>
    <w:rsid w:val="00F331FD"/>
    <w:pPr>
      <w:ind w:firstLineChars="200" w:firstLine="420"/>
    </w:pPr>
  </w:style>
  <w:style w:type="paragraph" w:customStyle="1" w:styleId="a9">
    <w:name w:val="红梅老师段落标题"/>
    <w:basedOn w:val="a0"/>
    <w:qFormat/>
    <w:rsid w:val="00F331FD"/>
    <w:pPr>
      <w:jc w:val="left"/>
    </w:pPr>
    <w:rPr>
      <w:rFonts w:ascii="Times New Roman" w:eastAsia="宋体" w:hAnsi="Times New Roman" w:cs="Times New Roman"/>
      <w:b/>
      <w:sz w:val="36"/>
      <w:szCs w:val="36"/>
    </w:rPr>
  </w:style>
  <w:style w:type="paragraph" w:customStyle="1" w:styleId="a">
    <w:name w:val="红梅老师正文部分"/>
    <w:basedOn w:val="a0"/>
    <w:qFormat/>
    <w:rsid w:val="00F331FD"/>
    <w:pPr>
      <w:numPr>
        <w:numId w:val="1"/>
      </w:numPr>
    </w:pPr>
    <w:rPr>
      <w:rFonts w:ascii="Times New Roman" w:eastAsia="宋体" w:hAnsi="Times New Roman" w:cs="Times New Roman"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F331FD"/>
    <w:pPr>
      <w:widowControl w:val="0"/>
    </w:pPr>
    <w:rPr>
      <w:rFonts w:ascii="Times New Roman" w:eastAsia="宋体" w:hAnsi="Times New Roman" w:cs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F331FD"/>
    <w:pPr>
      <w:jc w:val="left"/>
    </w:pPr>
    <w:rPr>
      <w:kern w:val="0"/>
      <w:sz w:val="22"/>
      <w:szCs w:val="22"/>
      <w:lang w:eastAsia="en-US"/>
    </w:rPr>
  </w:style>
  <w:style w:type="character" w:styleId="aa">
    <w:name w:val="Placeholder Text"/>
    <w:basedOn w:val="a1"/>
    <w:uiPriority w:val="99"/>
    <w:semiHidden/>
    <w:rsid w:val="00F331FD"/>
    <w:rPr>
      <w:color w:val="808080"/>
    </w:rPr>
  </w:style>
  <w:style w:type="paragraph" w:customStyle="1" w:styleId="Style23">
    <w:name w:val="_Style 23"/>
    <w:basedOn w:val="a0"/>
    <w:next w:val="a8"/>
    <w:uiPriority w:val="34"/>
    <w:qFormat/>
    <w:rsid w:val="00F331FD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2409</Words>
  <Characters>13737</Characters>
  <Application>Microsoft Office Word</Application>
  <DocSecurity>0</DocSecurity>
  <Lines>114</Lines>
  <Paragraphs>32</Paragraphs>
  <ScaleCrop>false</ScaleCrop>
  <Company>Lenovo</Company>
  <LinksUpToDate>false</LinksUpToDate>
  <CharactersWithSpaces>16114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2019-12-09T05:27:00Z</dcterms:created>
  <dcterms:modified xsi:type="dcterms:W3CDTF">2019-12-09T05:28:00Z</dcterms:modified>
</cp:coreProperties>
</file>