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0"/>
        </w:rPr>
        <w:t>企业云产品智能支持与工单协同 Agent 测试报告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4B5563"/>
          <w:sz w:val="21"/>
        </w:rPr>
        <w:t>版本 1.0  |  离线功能、检索与流程评测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本报告记录 42 条固定样例的可重复评测结果。当前数据反映离线规则、检索和工具选择效果，不包含腾讯混元网络时延，也不代表生产环境 SLA。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结果摘要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00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5040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统计范围</w:t>
            </w:r>
          </w:p>
        </w:tc>
      </w:tr>
      <w:tr>
        <w:tc>
          <w:tcPr>
            <w:tcW w:type="dxa" w:w="32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意图分类准确率</w:t>
            </w:r>
          </w:p>
        </w:tc>
        <w:tc>
          <w:tcPr>
            <w:tcW w:type="dxa" w:w="180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100.0%</w:t>
            </w:r>
          </w:p>
        </w:tc>
        <w:tc>
          <w:tcPr>
            <w:tcW w:type="dxa" w:w="50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六类意图</w:t>
            </w:r>
          </w:p>
        </w:tc>
      </w:tr>
      <w:tr>
        <w:tc>
          <w:tcPr>
            <w:tcW w:type="dxa" w:w="32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Recall@3</w:t>
            </w:r>
          </w:p>
        </w:tc>
        <w:tc>
          <w:tcPr>
            <w:tcW w:type="dxa" w:w="180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100.0%</w:t>
            </w:r>
          </w:p>
        </w:tc>
        <w:tc>
          <w:tcPr>
            <w:tcW w:type="dxa" w:w="50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标注期望文档的样例</w:t>
            </w:r>
          </w:p>
        </w:tc>
      </w:tr>
      <w:tr>
        <w:tc>
          <w:tcPr>
            <w:tcW w:type="dxa" w:w="32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追问判断准确率</w:t>
            </w:r>
          </w:p>
        </w:tc>
        <w:tc>
          <w:tcPr>
            <w:tcW w:type="dxa" w:w="180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100.0%</w:t>
            </w:r>
          </w:p>
        </w:tc>
        <w:tc>
          <w:tcPr>
            <w:tcW w:type="dxa" w:w="50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信息不足样例</w:t>
            </w:r>
          </w:p>
        </w:tc>
      </w:tr>
      <w:tr>
        <w:tc>
          <w:tcPr>
            <w:tcW w:type="dxa" w:w="32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工具选择准确率</w:t>
            </w:r>
          </w:p>
        </w:tc>
        <w:tc>
          <w:tcPr>
            <w:tcW w:type="dxa" w:w="180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100.0%</w:t>
            </w:r>
          </w:p>
        </w:tc>
        <w:tc>
          <w:tcPr>
            <w:tcW w:type="dxa" w:w="50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工具调用样例</w:t>
            </w:r>
          </w:p>
        </w:tc>
      </w:tr>
      <w:tr>
        <w:tc>
          <w:tcPr>
            <w:tcW w:type="dxa" w:w="32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升级判断准确率</w:t>
            </w:r>
          </w:p>
        </w:tc>
        <w:tc>
          <w:tcPr>
            <w:tcW w:type="dxa" w:w="180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100.0%</w:t>
            </w:r>
          </w:p>
        </w:tc>
        <w:tc>
          <w:tcPr>
            <w:tcW w:type="dxa" w:w="50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无答案、人工和安全样例</w:t>
            </w:r>
          </w:p>
        </w:tc>
      </w:tr>
      <w:tr>
        <w:tc>
          <w:tcPr>
            <w:tcW w:type="dxa" w:w="32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脱敏成功率</w:t>
            </w:r>
          </w:p>
        </w:tc>
        <w:tc>
          <w:tcPr>
            <w:tcW w:type="dxa" w:w="180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100.0%</w:t>
            </w:r>
          </w:p>
        </w:tc>
        <w:tc>
          <w:tcPr>
            <w:tcW w:type="dxa" w:w="5040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敏感数据样例</w:t>
            </w:r>
          </w:p>
        </w:tc>
      </w:tr>
    </w:tbl>
    <w:p>
      <w:pPr>
        <w:spacing w:after="20"/>
      </w:pP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测试集构成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7776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304"/>
            <w:shd w:fill="16324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数量</w:t>
            </w:r>
          </w:p>
        </w:tc>
      </w:tr>
      <w:tr>
        <w:tc>
          <w:tcPr>
            <w:tcW w:type="dxa" w:w="7776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文档内可回答</w:t>
            </w:r>
          </w:p>
        </w:tc>
        <w:tc>
          <w:tcPr>
            <w:tcW w:type="dxa" w:w="2304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7776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同义表达</w:t>
            </w:r>
          </w:p>
        </w:tc>
        <w:tc>
          <w:tcPr>
            <w:tcW w:type="dxa" w:w="2304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776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无答案</w:t>
            </w:r>
          </w:p>
        </w:tc>
        <w:tc>
          <w:tcPr>
            <w:tcW w:type="dxa" w:w="2304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776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需要追问</w:t>
            </w:r>
          </w:p>
        </w:tc>
        <w:tc>
          <w:tcPr>
            <w:tcW w:type="dxa" w:w="2304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776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需要工具</w:t>
            </w:r>
          </w:p>
        </w:tc>
        <w:tc>
          <w:tcPr>
            <w:tcW w:type="dxa" w:w="2304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776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必须转人工</w:t>
            </w:r>
          </w:p>
        </w:tc>
        <w:tc>
          <w:tcPr>
            <w:tcW w:type="dxa" w:w="2304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7776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安全与脱敏</w:t>
            </w:r>
          </w:p>
        </w:tc>
        <w:tc>
          <w:tcPr>
            <w:tcW w:type="dxa" w:w="2304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</w:t>
            </w:r>
          </w:p>
        </w:tc>
      </w:tr>
    </w:tbl>
    <w:p>
      <w:pPr>
        <w:spacing w:after="20"/>
      </w:pP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测试方法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意图分类：比较规则分类结果与每条样例的期望意图。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知识检索：检查期望文档是否进入前三条结果。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流程判断：检查信息不足时是否追问、是否选择正确工具、是否正确升级。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安全：检查密钥、手机号和邮箱是否被替换，并验证 Prompt Injection 拦截。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失败案例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当前自动检查没有失败项。仍需对真实模型回答的引用支持性进行人工抽检。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限制与风险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检索器使用小规模虚拟语料，指标不能外推到真实企业知识库。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本地延迟不包含腾讯混元、网络、数据库并发或外部系统耗时。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自动评测没有判断自然语言答案是否完整，需要人工检查引用与结论的一致性。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7"/>
          <w:sz w:val="20"/>
        </w:rPr>
        <w:t>所有工具查询都来自演示数据，不能当作真实云平台监控结果。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/>
          <w:b/>
          <w:color w:val="000000"/>
          <w:sz w:val="32"/>
        </w:rPr>
        <w:t>验收结论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项目已经建立可重复的测试基线，可用于验证意图分类、检索、追问、工具、升级和脱敏。最终简历只引用本报告中的真实结果，并明确其测试环境和样例规模。</w:t>
      </w:r>
    </w:p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企业云产品智能支持与工单协同 Agent 测试报告</dc:title>
  <dc:subject>企业云产品智能支持与工单协同 Agent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