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2B3A55"/>
          <w:sz w:val="60"/>
          <w:szCs w:val="60"/>
        </w:rPr>
        <w:t xml:space="preserve">제 안 서</w:t>
      </w:r>
    </w:p>
    <w:p>
      <w:pPr>
        <w:spacing w:after="60" w:before="200"/>
        <w:jc w:val="center"/>
      </w:pPr>
      <w:r>
        <w:rPr>
          <w:b/>
          <w:bCs/>
          <w:color w:val="1F2937"/>
          <w:sz w:val="32"/>
          <w:szCs w:val="32"/>
        </w:rPr>
        <w:t xml:space="preserve">2026년 중앙행정기관 청년정책 분석·평가</w:t>
      </w:r>
    </w:p>
    <w:p>
      <w:pPr>
        <w:spacing w:after="500"/>
        <w:jc w:val="center"/>
      </w:pPr>
      <w:r>
        <w:rPr>
          <w:color w:val="6B7280"/>
          <w:sz w:val="22"/>
          <w:szCs w:val="22"/>
        </w:rPr>
        <w:t xml:space="preserve">— 선행연구·실태조사 검토를 중심으로 —</w:t>
      </w:r>
    </w:p>
    <w:p>
      <w:pPr>
        <w:pBdr>
          <w:top w:val="single" w:color="2B3A55" w:sz="8"/>
          <w:bottom w:val="single" w:color="2B3A55" w:sz="8"/>
        </w:pBdr>
        <w:spacing w:after="40"/>
        <w:jc w:val="center"/>
      </w:pPr>
      <w:r>
        <w:rPr>
          <w:sz w:val="2"/>
          <w:szCs w:val="2"/>
        </w:rPr>
        <w:t xml:space="preserve"/>
      </w:r>
    </w:p>
    <w:p>
      <w:pPr>
        <w:spacing w:after="300" w:before="300"/>
      </w:pPr>
    </w:p>
    <w:tbl>
      <w:tblPr>
        <w:tblW w:type="dxa" w:w="800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600"/>
        <w:gridCol w:w="5400"/>
      </w:tblGrid>
      <w:tr>
        <w:tc>
          <w:tcPr>
            <w:tcW w:type="dxa" w:w="2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70"/>
              <w:left w:type="dxa" w:w="40"/>
              <w:bottom w:type="dxa" w:w="70"/>
              <w:right w:type="dxa" w:w="40"/>
            </w:tcMar>
          </w:tcPr>
          <w:p>
            <w:r>
              <w:rPr>
                <w:b/>
                <w:bCs/>
                <w:color w:val="2B3A55"/>
                <w:sz w:val="20"/>
                <w:szCs w:val="20"/>
              </w:rPr>
              <w:t xml:space="preserve">발주기관</w:t>
            </w:r>
          </w:p>
        </w:tc>
        <w:tc>
          <w:tcPr>
            <w:tcW w:type="dxa" w:w="5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70"/>
              <w:left w:type="dxa" w:w="60"/>
              <w:bottom w:type="dxa" w:w="70"/>
              <w:right w:type="dxa" w:w="40"/>
            </w:tcMar>
          </w:tcPr>
          <w:p>
            <w:r>
              <w:rPr>
                <w:sz w:val="20"/>
                <w:szCs w:val="20"/>
              </w:rPr>
              <w:t xml:space="preserve">국무조정실 청년정책기획관실</w:t>
            </w:r>
          </w:p>
        </w:tc>
      </w:tr>
      <w:tr>
        <w:tc>
          <w:tcPr>
            <w:tcW w:type="dxa" w:w="2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70"/>
              <w:left w:type="dxa" w:w="40"/>
              <w:bottom w:type="dxa" w:w="70"/>
              <w:right w:type="dxa" w:w="40"/>
            </w:tcMar>
          </w:tcPr>
          <w:p>
            <w:r>
              <w:rPr>
                <w:b/>
                <w:bCs/>
                <w:color w:val="2B3A55"/>
                <w:sz w:val="20"/>
                <w:szCs w:val="20"/>
              </w:rPr>
              <w:t xml:space="preserve">사업명</w:t>
            </w:r>
          </w:p>
        </w:tc>
        <w:tc>
          <w:tcPr>
            <w:tcW w:type="dxa" w:w="5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70"/>
              <w:left w:type="dxa" w:w="60"/>
              <w:bottom w:type="dxa" w:w="70"/>
              <w:right w:type="dxa" w:w="40"/>
            </w:tcMar>
          </w:tcPr>
          <w:p>
            <w:r>
              <w:rPr>
                <w:sz w:val="20"/>
                <w:szCs w:val="20"/>
              </w:rPr>
              <w:t xml:space="preserve">2026년 중앙행정기관 청년정책 분석·평가</w:t>
            </w:r>
          </w:p>
        </w:tc>
      </w:tr>
      <w:tr>
        <w:tc>
          <w:tcPr>
            <w:tcW w:type="dxa" w:w="2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70"/>
              <w:left w:type="dxa" w:w="40"/>
              <w:bottom w:type="dxa" w:w="70"/>
              <w:right w:type="dxa" w:w="40"/>
            </w:tcMar>
          </w:tcPr>
          <w:p>
            <w:r>
              <w:rPr>
                <w:b/>
                <w:bCs/>
                <w:color w:val="2B3A55"/>
                <w:sz w:val="20"/>
                <w:szCs w:val="20"/>
              </w:rPr>
              <w:t xml:space="preserve">제안(수행)사</w:t>
            </w:r>
          </w:p>
        </w:tc>
        <w:tc>
          <w:tcPr>
            <w:tcW w:type="dxa" w:w="5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70"/>
              <w:left w:type="dxa" w:w="60"/>
              <w:bottom w:type="dxa" w:w="70"/>
              <w:right w:type="dxa" w:w="40"/>
            </w:tcMar>
          </w:tcPr>
          <w:p>
            <w:r>
              <w:rPr>
                <w:sz w:val="20"/>
                <w:szCs w:val="20"/>
              </w:rPr>
              <w:t xml:space="preserve">(주)서던포스트</w:t>
            </w:r>
          </w:p>
        </w:tc>
      </w:tr>
      <w:tr>
        <w:tc>
          <w:tcPr>
            <w:tcW w:type="dxa" w:w="2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70"/>
              <w:left w:type="dxa" w:w="40"/>
              <w:bottom w:type="dxa" w:w="70"/>
              <w:right w:type="dxa" w:w="40"/>
            </w:tcMar>
          </w:tcPr>
          <w:p>
            <w:r>
              <w:rPr>
                <w:b/>
                <w:bCs/>
                <w:color w:val="2B3A55"/>
                <w:sz w:val="20"/>
                <w:szCs w:val="20"/>
              </w:rPr>
              <w:t xml:space="preserve">문서 구분</w:t>
            </w:r>
          </w:p>
        </w:tc>
        <w:tc>
          <w:tcPr>
            <w:tcW w:type="dxa" w:w="5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70"/>
              <w:left w:type="dxa" w:w="60"/>
              <w:bottom w:type="dxa" w:w="70"/>
              <w:right w:type="dxa" w:w="40"/>
            </w:tcMar>
          </w:tcPr>
          <w:p>
            <w:r>
              <w:rPr>
                <w:sz w:val="20"/>
                <w:szCs w:val="20"/>
              </w:rPr>
              <w:t xml:space="preserve">기술제안서 (전체 방법론 완성본 · 1~7장)</w:t>
            </w:r>
          </w:p>
        </w:tc>
      </w:tr>
      <w:tr>
        <w:tc>
          <w:tcPr>
            <w:tcW w:type="dxa" w:w="2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70"/>
              <w:left w:type="dxa" w:w="40"/>
              <w:bottom w:type="dxa" w:w="70"/>
              <w:right w:type="dxa" w:w="40"/>
            </w:tcMar>
          </w:tcPr>
          <w:p>
            <w:r>
              <w:rPr>
                <w:b/>
                <w:bCs/>
                <w:color w:val="2B3A55"/>
                <w:sz w:val="20"/>
                <w:szCs w:val="20"/>
              </w:rPr>
              <w:t xml:space="preserve">문서 버전</w:t>
            </w:r>
          </w:p>
        </w:tc>
        <w:tc>
          <w:tcPr>
            <w:tcW w:type="dxa" w:w="5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70"/>
              <w:left w:type="dxa" w:w="60"/>
              <w:bottom w:type="dxa" w:w="70"/>
              <w:right w:type="dxa" w:w="40"/>
            </w:tcMar>
          </w:tcPr>
          <w:p>
            <w:r>
              <w:rPr>
                <w:sz w:val="20"/>
                <w:szCs w:val="20"/>
              </w:rPr>
              <w:t xml:space="preserve">v0.5 (2026-08-31 완성본)</w:t>
            </w:r>
          </w:p>
        </w:tc>
      </w:tr>
      <w:tr>
        <w:tc>
          <w:tcPr>
            <w:tcW w:type="dxa" w:w="2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70"/>
              <w:left w:type="dxa" w:w="40"/>
              <w:bottom w:type="dxa" w:w="70"/>
              <w:right w:type="dxa" w:w="40"/>
            </w:tcMar>
          </w:tcPr>
          <w:p>
            <w:r>
              <w:rPr>
                <w:b/>
                <w:bCs/>
                <w:color w:val="2B3A55"/>
                <w:sz w:val="20"/>
                <w:szCs w:val="20"/>
              </w:rPr>
              <w:t xml:space="preserve">작성일</w:t>
            </w:r>
          </w:p>
        </w:tc>
        <w:tc>
          <w:tcPr>
            <w:tcW w:type="dxa" w:w="5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70"/>
              <w:left w:type="dxa" w:w="60"/>
              <w:bottom w:type="dxa" w:w="70"/>
              <w:right w:type="dxa" w:w="40"/>
            </w:tcMar>
          </w:tcPr>
          <w:p>
            <w:r>
              <w:rPr>
                <w:sz w:val="20"/>
                <w:szCs w:val="20"/>
              </w:rPr>
              <w:t xml:space="preserve">2026년 8월 31일</w:t>
            </w:r>
          </w:p>
        </w:tc>
      </w:tr>
    </w:tbl>
    <w:p>
      <w:r>
        <w:br w:type="page"/>
      </w:r>
    </w:p>
    <w:p>
      <w:pPr>
        <w:pStyle w:val="Heading1"/>
        <w:spacing w:after="130" w:before="260"/>
      </w:pPr>
      <w:r>
        <w:t xml:space="preserve">목      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30" w:before="260"/>
      </w:pPr>
      <w:r>
        <w:t xml:space="preserve">1. 사업 개요 및 제안 배경</w:t>
      </w:r>
    </w:p>
    <w:p>
      <w:pPr>
        <w:pStyle w:val="Heading2"/>
        <w:spacing w:after="100" w:before="200"/>
      </w:pPr>
      <w:r>
        <w:t xml:space="preserve">1.1 발주 개요</w:t>
      </w:r>
    </w:p>
    <w:p>
      <w:pPr>
        <w:spacing w:after="120" w:line="300"/>
      </w:pPr>
      <w:r>
        <w:rPr>
          <w:sz w:val="21"/>
          <w:szCs w:val="21"/>
        </w:rPr>
        <w:t xml:space="preserve">본 사업은 국무조정실 청년정책기획관실이 발주하는 「2026년 중앙행정기관 청년정책 분석·평가」 용역으로, 「청년기본법」에 근거한 범정부 청년정책 시행계획의 추진성과를 과제 단위로 분석·평가하고, 그 결과를 정책 환류(개선 브리핑·컨설팅)로 연결하는 것을 목적으로 한다.</w:t>
      </w:r>
    </w:p>
    <w:p>
      <w:pPr>
        <w:pStyle w:val="Heading2"/>
        <w:spacing w:after="100" w:before="200"/>
      </w:pPr>
      <w:r>
        <w:t xml:space="preserve">1.2 분석 대상의 규모와 구조</w:t>
      </w:r>
    </w:p>
    <w:p>
      <w:pPr>
        <w:spacing w:after="120" w:line="300"/>
      </w:pPr>
      <w:r>
        <w:rPr>
          <w:sz w:val="21"/>
          <w:szCs w:val="21"/>
        </w:rPr>
        <w:t xml:space="preserve">본 용역이 다루는 정책 모집단은 이미 구조화된 메타데이터로 확정되어 있다.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중앙행정기관 과제: </w:t>
      </w:r>
      <w:r>
        <w:rPr>
          <w:sz w:val="21"/>
          <w:szCs w:val="21"/>
        </w:rPr>
        <w:t xml:space="preserve">375개 과제 / 48개 부처. 5대 분야(①일자리 ②교육·직업훈련 ③주거 ④금융·복지·문화 ⑤참여·권리)로 분류되며, 대상세그먼트(학생·소득·근로·연령) 축을 함께 보유한다. 예산 총액 약 29.91조 원.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지방자치단체 과제: </w:t>
      </w:r>
      <w:r>
        <w:rPr>
          <w:sz w:val="21"/>
          <w:szCs w:val="21"/>
        </w:rPr>
        <w:t xml:space="preserve">1,563개 과제 / 17개 시·도. 중앙 5대 분야와 정합적으로 대응되어 중앙–지방 비교가 가능하다.</w:t>
      </w:r>
    </w:p>
    <w:p>
      <w:pPr>
        <w:spacing w:after="120" w:line="300"/>
      </w:pPr>
      <w:r>
        <w:rPr>
          <w:sz w:val="21"/>
          <w:szCs w:val="21"/>
        </w:rPr>
        <w:t xml:space="preserve">즉, 정책의 "분야 × 부처 × 대상 × 예산" 메타데이터 축은 실측값으로 이미 확정되어 있다. 본 용역이 채워야 할 것은 이 축 위에 얹히는 평가 점수층이다.</w:t>
      </w:r>
    </w:p>
    <w:p>
      <w:pPr>
        <w:pStyle w:val="Heading2"/>
        <w:spacing w:after="100" w:before="200"/>
      </w:pPr>
      <w:r>
        <w:t xml:space="preserve">1.3 평가 점수층과 괴리(gap) 지표</w:t>
      </w:r>
    </w:p>
    <w:p>
      <w:pPr>
        <w:spacing w:after="120" w:line="300"/>
      </w:pPr>
      <w:r>
        <w:rPr>
          <w:sz w:val="21"/>
          <w:szCs w:val="21"/>
        </w:rPr>
        <w:t xml:space="preserve">본 용역의 시그니처 산출물은 다음 점수·등급 층이며, 대시보드에 명시된 바와 같이 이는 "본 용역 수행 후 산출"되는 값이다(현재 대시보드의 점수·등급·괴리율은 시연용 예시 데이터).</w:t>
      </w:r>
    </w:p>
    <w:tbl>
      <w:tblPr>
        <w:tblW w:type="dxa" w:w="8000"/>
        <w:tblBorders>
          <w:top w:val="single" w:color="C9CFDA" w:sz="4"/>
          <w:left w:val="single" w:color="C9CFDA" w:sz="4"/>
          <w:bottom w:val="single" w:color="C9CFDA" w:sz="4"/>
          <w:right w:val="single" w:color="C9CFDA" w:sz="4"/>
          <w:insideH w:val="single" w:color="C9CFDA" w:sz="4"/>
          <w:insideV w:val="single" w:color="C9CFDA" w:sz="4"/>
        </w:tblBorders>
      </w:tblPr>
      <w:tblGrid>
        <w:gridCol w:w="2100"/>
        <w:gridCol w:w="5900"/>
      </w:tblGrid>
      <w:tr>
        <w:trPr>
          <w:tblHeader/>
        </w:trPr>
        <w:tc>
          <w:tcPr>
            <w:tcW w:type="dxa" w:w="21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지표층</w:t>
            </w:r>
          </w:p>
        </w:tc>
        <w:tc>
          <w:tcPr>
            <w:tcW w:type="dxa" w:w="5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정의</w:t>
            </w:r>
          </w:p>
        </w:tc>
      </w:tr>
      <w:tr>
        <w:tc>
          <w:tcPr>
            <w:tcW w:type="dxa" w:w="21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행정실적(admin)</w:t>
            </w:r>
          </w:p>
        </w:tc>
        <w:tc>
          <w:tcPr>
            <w:tcW w:type="dxa" w:w="5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부처 실적보고 기반 행정 이행도</w:t>
            </w:r>
          </w:p>
        </w:tc>
      </w:tr>
      <w:tr>
        <w:tc>
          <w:tcPr>
            <w:tcW w:type="dxa" w:w="21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청년체감·추진성과(youth, 70점)</w:t>
            </w:r>
          </w:p>
        </w:tc>
        <w:tc>
          <w:tcPr>
            <w:tcW w:type="dxa" w:w="5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청년이 실제로 체감하는 정책 성과</w:t>
            </w:r>
          </w:p>
        </w:tc>
      </w:tr>
      <w:tr>
        <w:tc>
          <w:tcPr>
            <w:tcW w:type="dxa" w:w="21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참여·소통(part, 30점)</w:t>
            </w:r>
          </w:p>
        </w:tc>
        <w:tc>
          <w:tcPr>
            <w:tcW w:type="dxa" w:w="5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정책 형성·집행 과정의 청년 참여·소통 수준</w:t>
            </w:r>
          </w:p>
        </w:tc>
      </w:tr>
      <w:tr>
        <w:tc>
          <w:tcPr>
            <w:tcW w:type="dxa" w:w="21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종합(total)</w:t>
            </w:r>
          </w:p>
        </w:tc>
        <w:tc>
          <w:tcPr>
            <w:tcW w:type="dxa" w:w="5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youth + part 합산(100점) → 우수·보통·미흡 등급</w:t>
            </w:r>
          </w:p>
        </w:tc>
      </w:tr>
      <w:tr>
        <w:tc>
          <w:tcPr>
            <w:tcW w:type="dxa" w:w="21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DECE7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괴리(gap = admin − youth)</w:t>
            </w:r>
          </w:p>
        </w:tc>
        <w:tc>
          <w:tcPr>
            <w:tcW w:type="dxa" w:w="5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DECE7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행정실적과 청년체감의 격차. 양(+)이 클수록 "실적은 있으나 체감 저조" → 개선 우선순위</w:t>
            </w:r>
          </w:p>
        </w:tc>
      </w:tr>
    </w:tbl>
    <w:p>
      <w:pPr>
        <w:spacing w:after="120" w:line="300"/>
      </w:pPr>
      <w:r>
        <w:rPr>
          <w:b/>
          <w:bCs/>
          <w:sz w:val="21"/>
          <w:szCs w:val="21"/>
        </w:rPr>
        <w:t xml:space="preserve">본 제안의 핵심 논리는 이 괴리(gap) 지표에 있다. </w:t>
      </w:r>
      <w:r>
        <w:rPr>
          <w:sz w:val="21"/>
          <w:szCs w:val="21"/>
        </w:rPr>
        <w:t xml:space="preserve">행정실적은 부처 보고로 확인되지만, 청년체감·참여 성과는 별도의 조사로 측정해야 한다. 본 문서(선행연구 검토)는 그 측정을 어떤 기존 자료로 대체·보강할 수 있고, 무엇을 신규로 조사해야 하는지를 가르는 근거를 제공한다.</w:t>
      </w:r>
    </w:p>
    <w:p>
      <w:r>
        <w:br w:type="page"/>
      </w:r>
    </w:p>
    <w:p>
      <w:pPr>
        <w:pStyle w:val="Heading1"/>
        <w:spacing w:after="130" w:before="260"/>
      </w:pPr>
      <w:r>
        <w:t xml:space="preserve">2. 선행연구·실태조사 검토</w:t>
      </w:r>
    </w:p>
    <w:p>
      <w:pPr>
        <w:spacing w:after="120" w:line="300"/>
      </w:pPr>
      <w:r>
        <w:rPr>
          <w:sz w:val="21"/>
          <w:szCs w:val="21"/>
        </w:rPr>
        <w:t xml:space="preserve">본 장은 2020년 이후 수행된 주요 청년 관련 국가승인통계·실태조사·선행연구를 정리하여, (가) 본 용역 방법론의 학술적·제도적 정당성을 확보하고, (나) "기존 조사로 재활용(2차분석) 가능한 영역"과 "선행연구가 포착하지 못해 본 용역이 신규로 담당해야 할 영역"을 구분함으로써 정량조사 최소화 전략의 근거를 마련한다.</w:t>
      </w:r>
    </w:p>
    <w:p>
      <w:pPr>
        <w:pStyle w:val="Heading2"/>
        <w:spacing w:after="100" w:before="200"/>
      </w:pPr>
      <w:r>
        <w:t xml:space="preserve">2.1 검토 범위와 방법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sz w:val="21"/>
          <w:szCs w:val="21"/>
        </w:rPr>
        <w:t xml:space="preserve">대상: 2020년 이후 실시·갱신된 청년 관련 국가승인통계 및 정부·연구기관 실태조사, 그리고 청년정책 성과·거버넌스 관련 학술·정책 선행연구.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sz w:val="21"/>
          <w:szCs w:val="21"/>
        </w:rPr>
        <w:t xml:space="preserve">축: 본 용역 5대 분야(일자리 / 교육·직업훈련 / 주거 / 금융·복지·문화 / 참여·권리)에 각 조사를 매핑.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재활용 판정 기준: </w:t>
      </w:r>
      <w:r>
        <w:rPr>
          <w:sz w:val="21"/>
          <w:szCs w:val="21"/>
        </w:rPr>
        <w:t xml:space="preserve">① 마이크로데이터(원자료) 공개 여부·접근 경로(통계청 MDIS, 공공데이터포털, 고용조사 분석시스템 등), ② 조사 변수와 본 용역 지표층(특히 청년체감·참여)의 정합성.</w:t>
      </w:r>
    </w:p>
    <w:p>
      <w:pPr>
        <w:pStyle w:val="Heading2"/>
        <w:spacing w:after="100" w:before="200"/>
      </w:pPr>
      <w:r>
        <w:t xml:space="preserve">2.2 주요 실태조사·국가통계 개관 (표)</w:t>
      </w:r>
    </w:p>
    <w:p>
      <w:pPr>
        <w:spacing w:after="80" w:line="300"/>
      </w:pPr>
      <w:r>
        <w:rPr>
          <w:sz w:val="21"/>
          <w:szCs w:val="21"/>
        </w:rPr>
        <w:t xml:space="preserve">아래 표의 표본·주기 등 수치는 웹 검색으로 확인한 값이며, 세부 연도별 표본은 각 통계 공표자료 기준으로 본 용역 착수 시 재확인한다.</w:t>
      </w:r>
    </w:p>
    <w:tbl>
      <w:tblPr>
        <w:tblW w:type="dxa" w:w="8000"/>
        <w:tblBorders>
          <w:top w:val="single" w:color="C9CFDA" w:sz="4"/>
          <w:left w:val="single" w:color="C9CFDA" w:sz="4"/>
          <w:bottom w:val="single" w:color="C9CFDA" w:sz="4"/>
          <w:right w:val="single" w:color="C9CFDA" w:sz="4"/>
          <w:insideH w:val="single" w:color="C9CFDA" w:sz="4"/>
          <w:insideV w:val="single" w:color="C9CFDA" w:sz="4"/>
        </w:tblBorders>
      </w:tblPr>
      <w:tblGrid>
        <w:gridCol w:w="1500"/>
        <w:gridCol w:w="1150"/>
        <w:gridCol w:w="1250"/>
        <w:gridCol w:w="1350"/>
        <w:gridCol w:w="1300"/>
        <w:gridCol w:w="1450"/>
      </w:tblGrid>
      <w:tr>
        <w:trPr>
          <w:tblHeader/>
        </w:trP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조사·연구명</w:t>
            </w:r>
          </w:p>
        </w:tc>
        <w:tc>
          <w:tcPr>
            <w:tcW w:type="dxa" w:w="11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수행기관</w:t>
            </w:r>
          </w:p>
        </w:tc>
        <w:tc>
          <w:tcPr>
            <w:tcW w:type="dxa" w:w="12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최근 실시/주기</w:t>
            </w:r>
          </w:p>
        </w:tc>
        <w:tc>
          <w:tcPr>
            <w:tcW w:type="dxa" w:w="13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표본(대략)</w:t>
            </w:r>
          </w:p>
        </w:tc>
        <w:tc>
          <w:tcPr>
            <w:tcW w:type="dxa" w:w="1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핵심 변수영역</w:t>
            </w:r>
          </w:p>
        </w:tc>
        <w:tc>
          <w:tcPr>
            <w:tcW w:type="dxa" w:w="14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5대 분야 매핑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청년의 삶 실태조사</w:t>
            </w:r>
          </w:p>
        </w:tc>
        <w:tc>
          <w:tcPr>
            <w:tcW w:type="dxa" w:w="11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국무조정실(한국보건사회연구원·한국통계진흥원)</w:t>
            </w:r>
          </w:p>
        </w:tc>
        <w:tc>
          <w:tcPr>
            <w:tcW w:type="dxa" w:w="12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2022 최초·2024 2차 / 2년</w:t>
            </w:r>
          </w:p>
        </w:tc>
        <w:tc>
          <w:tcPr>
            <w:tcW w:type="dxa" w:w="13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만19–34세 15,000가구(2024 15,098)</w:t>
            </w:r>
          </w:p>
        </w:tc>
        <w:tc>
          <w:tcPr>
            <w:tcW w:type="dxa" w:w="1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주거·건강·교육훈련·노동·관계및참여·사회인식·경제 등 8개 분야 200여 문항</w:t>
            </w:r>
          </w:p>
        </w:tc>
        <w:tc>
          <w:tcPr>
            <w:tcW w:type="dxa" w:w="14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5대 분야 전체(핵심 기준선)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청년패널조사(YP2021)</w:t>
            </w:r>
          </w:p>
        </w:tc>
        <w:tc>
          <w:tcPr>
            <w:tcW w:type="dxa" w:w="11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한국고용정보원</w:t>
            </w:r>
          </w:p>
        </w:tc>
        <w:tc>
          <w:tcPr>
            <w:tcW w:type="dxa" w:w="12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YP2021 신규패널 / 연 1회 추적</w:t>
            </w:r>
          </w:p>
        </w:tc>
        <w:tc>
          <w:tcPr>
            <w:tcW w:type="dxa" w:w="13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만19–28세 신규 12,000명(층화 2단계 집락)</w:t>
            </w:r>
          </w:p>
        </w:tc>
        <w:tc>
          <w:tcPr>
            <w:tcW w:type="dxa" w:w="1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학교생활·노동시장 진입·임금·근로시간·구직활동</w:t>
            </w:r>
          </w:p>
        </w:tc>
        <w:tc>
          <w:tcPr>
            <w:tcW w:type="dxa" w:w="14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① 일자리 ② 교육·직업훈련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경제활동인구조사 청년층 부가조사</w:t>
            </w:r>
          </w:p>
        </w:tc>
        <w:tc>
          <w:tcPr>
            <w:tcW w:type="dxa" w:w="11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통계청(국가데이터처)</w:t>
            </w:r>
          </w:p>
        </w:tc>
        <w:tc>
          <w:tcPr>
            <w:tcW w:type="dxa" w:w="12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매년 5월</w:t>
            </w:r>
          </w:p>
        </w:tc>
        <w:tc>
          <w:tcPr>
            <w:tcW w:type="dxa" w:w="13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약 36,000표본가구 내 청년</w:t>
            </w:r>
          </w:p>
        </w:tc>
        <w:tc>
          <w:tcPr>
            <w:tcW w:type="dxa" w:w="1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고용률·실업률·NEET·첫 일자리·졸업후 취업소요</w:t>
            </w:r>
          </w:p>
        </w:tc>
        <w:tc>
          <w:tcPr>
            <w:tcW w:type="dxa" w:w="14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① 일자리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가계금융복지조사</w:t>
            </w:r>
          </w:p>
        </w:tc>
        <w:tc>
          <w:tcPr>
            <w:tcW w:type="dxa" w:w="11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통계청·금융감독원·한국은행</w:t>
            </w:r>
          </w:p>
        </w:tc>
        <w:tc>
          <w:tcPr>
            <w:tcW w:type="dxa" w:w="12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매년</w:t>
            </w:r>
          </w:p>
        </w:tc>
        <w:tc>
          <w:tcPr>
            <w:tcW w:type="dxa" w:w="13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약 20,000가구</w:t>
            </w:r>
          </w:p>
        </w:tc>
        <w:tc>
          <w:tcPr>
            <w:tcW w:type="dxa" w:w="1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자산·부채·소득·지출(가구주 연령대별)</w:t>
            </w:r>
          </w:p>
        </w:tc>
        <w:tc>
          <w:tcPr>
            <w:tcW w:type="dxa" w:w="14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④ 금융·복지·문화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주거실태조사</w:t>
            </w:r>
          </w:p>
        </w:tc>
        <w:tc>
          <w:tcPr>
            <w:tcW w:type="dxa" w:w="11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국토교통부(국토연구원)</w:t>
            </w:r>
          </w:p>
        </w:tc>
        <w:tc>
          <w:tcPr>
            <w:tcW w:type="dxa" w:w="12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매년</w:t>
            </w:r>
          </w:p>
        </w:tc>
        <w:tc>
          <w:tcPr>
            <w:tcW w:type="dxa" w:w="13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약 51,000가구(청년·1인가구 부문)</w:t>
            </w:r>
          </w:p>
        </w:tc>
        <w:tc>
          <w:tcPr>
            <w:tcW w:type="dxa" w:w="1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점유형태·주거비부담·최저주거기준·주거이동</w:t>
            </w:r>
          </w:p>
        </w:tc>
        <w:tc>
          <w:tcPr>
            <w:tcW w:type="dxa" w:w="14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③ 주거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고립·은둔 청년 실태조사</w:t>
            </w:r>
          </w:p>
        </w:tc>
        <w:tc>
          <w:tcPr>
            <w:tcW w:type="dxa" w:w="11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보건복지부(한국보건사회연구원)</w:t>
            </w:r>
          </w:p>
        </w:tc>
        <w:tc>
          <w:tcPr>
            <w:tcW w:type="dxa" w:w="12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2023(1회성)</w:t>
            </w:r>
          </w:p>
        </w:tc>
        <w:tc>
          <w:tcPr>
            <w:tcW w:type="dxa" w:w="13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만19–39세 온라인 심층조사</w:t>
            </w:r>
          </w:p>
        </w:tc>
        <w:tc>
          <w:tcPr>
            <w:tcW w:type="dxa" w:w="1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고립·은둔 경위·기간·복지욕구·심리</w:t>
            </w:r>
          </w:p>
        </w:tc>
        <w:tc>
          <w:tcPr>
            <w:tcW w:type="dxa" w:w="14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④ 금융·복지·문화 ⑤ 참여·권리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사회조사</w:t>
            </w:r>
          </w:p>
        </w:tc>
        <w:tc>
          <w:tcPr>
            <w:tcW w:type="dxa" w:w="11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통계청(국가데이터처)</w:t>
            </w:r>
          </w:p>
        </w:tc>
        <w:tc>
          <w:tcPr>
            <w:tcW w:type="dxa" w:w="12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2년 주기(부문 순환)</w:t>
            </w:r>
          </w:p>
        </w:tc>
        <w:tc>
          <w:tcPr>
            <w:tcW w:type="dxa" w:w="13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전국 약 19,000표본가구(13세+)</w:t>
            </w:r>
          </w:p>
        </w:tc>
        <w:tc>
          <w:tcPr>
            <w:tcW w:type="dxa" w:w="1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삶의 만족도·행복감·사회신뢰 등 주관적 웰빙</w:t>
            </w:r>
          </w:p>
        </w:tc>
        <w:tc>
          <w:tcPr>
            <w:tcW w:type="dxa" w:w="14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④·⑤(체감·인식 보조)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지자체 청년실태조사(예: 서울 청년활동 실태 및 정책수요조사)</w:t>
            </w:r>
          </w:p>
        </w:tc>
        <w:tc>
          <w:tcPr>
            <w:tcW w:type="dxa" w:w="11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광역·기초지자체(서울연구원 등)</w:t>
            </w:r>
          </w:p>
        </w:tc>
        <w:tc>
          <w:tcPr>
            <w:tcW w:type="dxa" w:w="12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지자체별 상이</w:t>
            </w:r>
          </w:p>
        </w:tc>
        <w:tc>
          <w:tcPr>
            <w:tcW w:type="dxa" w:w="13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지역 청년 표본</w:t>
            </w:r>
          </w:p>
        </w:tc>
        <w:tc>
          <w:tcPr>
            <w:tcW w:type="dxa" w:w="1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청년활동·정책수요·정책인지·참여</w:t>
            </w:r>
          </w:p>
        </w:tc>
        <w:tc>
          <w:tcPr>
            <w:tcW w:type="dxa" w:w="14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⑤ 참여·권리(지역 비교)</w:t>
            </w:r>
          </w:p>
        </w:tc>
      </w:tr>
    </w:tbl>
    <w:p>
      <w:pPr>
        <w:pStyle w:val="Heading2"/>
        <w:spacing w:after="100" w:before="200"/>
      </w:pPr>
      <w:r>
        <w:t xml:space="preserve">2.3 조사별 상세 및 재활용(2차분석) 가능성</w:t>
      </w:r>
    </w:p>
    <w:p>
      <w:pPr>
        <w:pStyle w:val="Heading3"/>
        <w:spacing w:after="80" w:before="160"/>
      </w:pPr>
      <w:r>
        <w:t xml:space="preserve">2.3.1 청년의 삶 실태조사 (기준선 조사)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근거법: </w:t>
      </w:r>
      <w:r>
        <w:rPr>
          <w:sz w:val="21"/>
          <w:szCs w:val="21"/>
        </w:rPr>
        <w:t xml:space="preserve">「청년기본법」 제11조(청년 실태조사 등) 및 동법 시행령. 정부는 청년의 고용·주거·교육·문화 등 실태를 2년 주기로 조사·공표한다. </w:t>
      </w:r>
      <w:r>
        <w:rPr>
          <w:i/>
          <w:iCs/>
          <w:color w:val="E06A4E"/>
          <w:sz w:val="21"/>
          <w:szCs w:val="21"/>
        </w:rPr>
        <w:t xml:space="preserve">[정정 필요] 과업 배경에는 근거를 "제9조"로 기재하였으나, 웹 확인 결과 실태조사 근거는 제11조가 정확함.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sz w:val="21"/>
          <w:szCs w:val="21"/>
        </w:rPr>
        <w:t xml:space="preserve">수행 구조: 국무조정실 주관, 한국보건사회연구원·한국통계진흥원 수행. 2022년 최초 실시, 2024년 2차 실시.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sz w:val="21"/>
          <w:szCs w:val="21"/>
        </w:rPr>
        <w:t xml:space="preserve">표본·문항: 만19–34세 청년 포함 전국 15,000가구(2024년 최종 15,098가구), 주거·건강·교육훈련·노동·관계 및 참여·사회인식과 미래설계·경제 등 8개 분야 200여 항목.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재활용: </w:t>
      </w:r>
      <w:r>
        <w:rPr>
          <w:sz w:val="21"/>
          <w:szCs w:val="21"/>
        </w:rPr>
        <w:t xml:space="preserve">★★★(최상). 5대 분야 전체를 포괄하는 유일한 청년 전수형 국가조사로, 본 용역의 분야별 기준선(baseline)으로 직접 활용. 원자료는 통계청 MDIS에서 제공(다운로드/원격접근).</w:t>
      </w:r>
    </w:p>
    <w:p>
      <w:pPr>
        <w:pStyle w:val="Heading3"/>
        <w:spacing w:after="80" w:before="160"/>
      </w:pPr>
      <w:r>
        <w:t xml:space="preserve">2.3.2 청년패널조사(YP2021) / 고용정보원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sz w:val="21"/>
          <w:szCs w:val="21"/>
        </w:rPr>
        <w:t xml:space="preserve">설계: 2019 인구센서스를 모집단으로 2021년 기준 만19–28세 신규표본 12,000명, 층화 2단계 집락추출. 노동시장 진입 과정을 장기 추적(전신 YP2007 패널 포함).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sz w:val="21"/>
          <w:szCs w:val="21"/>
        </w:rPr>
        <w:t xml:space="preserve">변수: 학교생활·취업·이직·임금·근로시간·구직활동 등 일자리·역량개발 영역.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재활용: </w:t>
      </w:r>
      <w:r>
        <w:rPr>
          <w:sz w:val="21"/>
          <w:szCs w:val="21"/>
        </w:rPr>
        <w:t xml:space="preserve">★★★. 일자리·교육훈련 분야 성과의 종단(패널) 근거. 접근 경로는 한국고용정보원 고용조사 분석시스템(survey.keis.or.kr).</w:t>
      </w:r>
    </w:p>
    <w:p>
      <w:pPr>
        <w:pStyle w:val="Heading3"/>
        <w:spacing w:after="80" w:before="160"/>
      </w:pPr>
      <w:r>
        <w:t xml:space="preserve">2.3.3 경제활동인구조사 청년층 부가조사 / 통계청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sz w:val="21"/>
          <w:szCs w:val="21"/>
        </w:rPr>
        <w:t xml:space="preserve">매년 5월, 약 36,000표본가구 기반. 15–29세 청년의 고용률·실업률·NEET·첫 일자리 특성·졸업 후 취업소요기간 등 노동시장 핵심 지표를 시계열로 제공.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재활용: </w:t>
      </w:r>
      <w:r>
        <w:rPr>
          <w:sz w:val="21"/>
          <w:szCs w:val="21"/>
        </w:rPr>
        <w:t xml:space="preserve">★★★. 일자리 분야 행정실적의 외부 검증(청년 노동시장 실측치) 기준선. 원자료 MDIS 제공.</w:t>
      </w:r>
    </w:p>
    <w:p>
      <w:pPr>
        <w:pStyle w:val="Heading3"/>
        <w:spacing w:after="80" w:before="160"/>
      </w:pPr>
      <w:r>
        <w:t xml:space="preserve">2.3.4 가계금융복지조사 / 통계청·금감원·한국은행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sz w:val="21"/>
          <w:szCs w:val="21"/>
        </w:rPr>
        <w:t xml:space="preserve">약 20,000가구 대상, 매년 실시. 자산·부채·소득·지출을 가구주 연령대별로 산출하여 청년가구의 재무건전성(부채 부담 등) 파악 가능.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재활용: </w:t>
      </w:r>
      <w:r>
        <w:rPr>
          <w:sz w:val="21"/>
          <w:szCs w:val="21"/>
        </w:rPr>
        <w:t xml:space="preserve">★★☆. 금융·복지 분야(청년 부채·자산형성)의 거시 기준선. 원자료 MDIS 제공(복지통계과·마이크로데이터과).</w:t>
      </w:r>
    </w:p>
    <w:p>
      <w:pPr>
        <w:pStyle w:val="Heading3"/>
        <w:spacing w:after="80" w:before="160"/>
      </w:pPr>
      <w:r>
        <w:t xml:space="preserve">2.3.5 주거실태조사 / 국토교통부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sz w:val="21"/>
          <w:szCs w:val="21"/>
        </w:rPr>
        <w:t xml:space="preserve">매년 약 51,000가구(국토연구원 수행). 청년가구·1인가구 부문에서 점유형태·주거비부담·주거이동률·최저주거기준 미달을 산출(청년가구 1인가구 비중·주거이동률이 일반가구보다 높음).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재활용: </w:t>
      </w:r>
      <w:r>
        <w:rPr>
          <w:sz w:val="21"/>
          <w:szCs w:val="21"/>
        </w:rPr>
        <w:t xml:space="preserve">★★★. 주거 분야 기준선. 국토교통 통계누리 및 MDIS 제공.</w:t>
      </w:r>
    </w:p>
    <w:p>
      <w:pPr>
        <w:pStyle w:val="Heading3"/>
        <w:spacing w:after="80" w:before="160"/>
      </w:pPr>
      <w:r>
        <w:t xml:space="preserve">2.3.6 고립·은둔 청년 실태조사 / 보건복지부(2023)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sz w:val="21"/>
          <w:szCs w:val="21"/>
        </w:rPr>
        <w:t xml:space="preserve">2023년 7–8월, 만19–39세 대상 온라인 심층 실태조사(김성아 외, 한국보건사회연구원). 정책 사각지대에 놓인 고립·은둔 청년의 규모·경위·복지욕구를 최초로 조사, 「고립·은둔 청년 지원방안」의 근거가 됨.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재활용: </w:t>
      </w:r>
      <w:r>
        <w:rPr>
          <w:sz w:val="21"/>
          <w:szCs w:val="21"/>
        </w:rPr>
        <w:t xml:space="preserve">★★☆. 참여·권리/복지 분야의 사각지대 진단 근거. raw data는 공공데이터포털 제공. 다만 1회성·비정기 조사임에 유의.</w:t>
      </w:r>
    </w:p>
    <w:p>
      <w:pPr>
        <w:pStyle w:val="Heading3"/>
        <w:spacing w:after="80" w:before="160"/>
      </w:pPr>
      <w:r>
        <w:t xml:space="preserve">2.3.7 사회조사(주관적 웰빙 부문) / 통계청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sz w:val="21"/>
          <w:szCs w:val="21"/>
        </w:rPr>
        <w:t xml:space="preserve">2년 주기 부문 순환. 삶의 만족도·행복감·사회신뢰 등 주관적 지표를 제공하여 청년의 정책 "체감"과 개념적으로 인접. 원자료 MDIS 제공.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재활용: </w:t>
      </w:r>
      <w:r>
        <w:rPr>
          <w:sz w:val="21"/>
          <w:szCs w:val="21"/>
        </w:rPr>
        <w:t xml:space="preserve">★☆☆(보조). 체감·인식층의 참조 지표로는 유용하나, 특정 정책과제와의 인과·귀속을 밝히지는 못함.</w:t>
      </w:r>
    </w:p>
    <w:p>
      <w:pPr>
        <w:pStyle w:val="Heading3"/>
        <w:spacing w:after="80" w:before="160"/>
      </w:pPr>
      <w:r>
        <w:t xml:space="preserve">2.3.8 지자체 청년실태조사 및 정책수요조사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sz w:val="21"/>
          <w:szCs w:val="21"/>
        </w:rPr>
        <w:t xml:space="preserve">서울시(서울연구원) 「청년활동 실태 및 지원사업 정책수요 조사」, 청년몽땅정보통 연구자료 등 광역·기초 단위 조사가 다수 존재. 지역 청년의 정책 인지도·참여·수요를 담아 지방 1,563개 과제 평가의 지역 맥락 자료로 활용 가능(단, 지역·연도·문항 이질성 큼 → 표준화 필요).</w:t>
      </w:r>
    </w:p>
    <w:p>
      <w:pPr>
        <w:pStyle w:val="Heading3"/>
        <w:spacing w:after="80" w:before="160"/>
      </w:pPr>
      <w:r>
        <w:t xml:space="preserve">2.3.9 청년정책 성과·거버넌스 관련 선행연구(학술·정책)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sz w:val="21"/>
          <w:szCs w:val="21"/>
        </w:rPr>
        <w:t xml:space="preserve">서울연구원 「청년 정책 거버넌스 활성화 방안」(2022), 성균관대 「청년정책 거버넌스 체계 현안 분석과 개선방안 연구」, 「청년정책의 패러다임과 전략과제 연구」(경제·인문사회연구회 협동연구) 등이 청년정책의 거버넌스·참여·사각지대 문제를 다룸.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시사점: </w:t>
      </w:r>
      <w:r>
        <w:rPr>
          <w:sz w:val="21"/>
          <w:szCs w:val="21"/>
        </w:rPr>
        <w:t xml:space="preserve">선행연구들은 "청년정책이 양적으로 확대되었으나 청년의 참여·체감이 그에 미치지 못한다"는 문제의식을 공유한다. 이는 본 용역의 괴리(gap) 지표가 겨냥하는 지점과 정확히 일치하며, 방법론적 정당성을 뒷받침한다. 다만 행정실적–청년체감 괴리를 과제 단위로 정량화한 선행연구는 확인되지 않아, 본 용역의 차별적 기여 지점이 된다.</w:t>
      </w:r>
    </w:p>
    <w:p>
      <w:pPr>
        <w:pStyle w:val="Heading2"/>
        <w:spacing w:after="100" w:before="200"/>
      </w:pPr>
      <w:r>
        <w:t xml:space="preserve">2.4 선행연구가 다루는 것 vs 못 잡는 것</w:t>
      </w:r>
    </w:p>
    <w:p>
      <w:pPr>
        <w:spacing w:after="120" w:line="300"/>
      </w:pPr>
      <w:r>
        <w:rPr>
          <w:sz w:val="21"/>
          <w:szCs w:val="21"/>
        </w:rPr>
        <w:t xml:space="preserve">재활용 전략의 핵심은 "무엇이 이미 측정되어 있는가"와 "무엇이 여전히 빈칸인가"를 분명히 가르는 데 있다.</w:t>
      </w:r>
    </w:p>
    <w:tbl>
      <w:tblPr>
        <w:tblW w:type="dxa" w:w="8000"/>
        <w:tblBorders>
          <w:top w:val="single" w:color="C9CFDA" w:sz="4"/>
          <w:left w:val="single" w:color="C9CFDA" w:sz="4"/>
          <w:bottom w:val="single" w:color="C9CFDA" w:sz="4"/>
          <w:right w:val="single" w:color="C9CFDA" w:sz="4"/>
          <w:insideH w:val="single" w:color="C9CFDA" w:sz="4"/>
          <w:insideV w:val="single" w:color="C9CFDA" w:sz="4"/>
        </w:tblBorders>
      </w:tblPr>
      <w:tblGrid>
        <w:gridCol w:w="4000"/>
        <w:gridCol w:w="4000"/>
      </w:tblGrid>
      <w:tr>
        <w:trPr>
          <w:tblHeader/>
        </w:trPr>
        <w:tc>
          <w:tcPr>
            <w:tcW w:type="dxa" w:w="40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선행연구가 이미 다루는 것 (→ 정량 재활용 대상)</w:t>
            </w:r>
          </w:p>
        </w:tc>
        <w:tc>
          <w:tcPr>
            <w:tcW w:type="dxa" w:w="40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선행연구가 못 잡는 것 (→ 정성조사·본 용역 신규조사)</w:t>
            </w:r>
          </w:p>
        </w:tc>
      </w:tr>
      <w:tr>
        <w:tc>
          <w:tcPr>
            <w:tcW w:type="dxa" w:w="40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청년의 객관적 실태: 고용률·NEET, 주거비부담, 자산·부채, 교육훈련 참여 등 (경활 부가조사, 주거·가금복·YP)</w:t>
            </w:r>
          </w:p>
        </w:tc>
        <w:tc>
          <w:tcPr>
            <w:tcW w:type="dxa" w:w="40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행정실적과 청년체감의 괴리(gap): 실적은 보고되나 체감은 낮은 과제의 규모·분포</w:t>
            </w:r>
          </w:p>
        </w:tc>
      </w:tr>
      <w:tr>
        <w:tc>
          <w:tcPr>
            <w:tcW w:type="dxa" w:w="40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분야별 거시 기준선과 시계열 추이 (청년삶실태조사·국가통계)</w:t>
            </w:r>
          </w:p>
        </w:tc>
        <w:tc>
          <w:tcPr>
            <w:tcW w:type="dxa" w:w="40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괴리의 원인·맥락: 왜 특정 과제가 체감되지 못하는가(전달체계·인지·접근성)</w:t>
            </w:r>
          </w:p>
        </w:tc>
      </w:tr>
      <w:tr>
        <w:tc>
          <w:tcPr>
            <w:tcW w:type="dxa" w:w="40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삶의 만족도·행복감 등 일반적 주관 웰빙 (사회조사)</w:t>
            </w:r>
          </w:p>
        </w:tc>
        <w:tc>
          <w:tcPr>
            <w:tcW w:type="dxa" w:w="40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개별 정책과제 단위의 청년 체감·만족·참여 성과(70점+30점 지표층)</w:t>
            </w:r>
          </w:p>
        </w:tc>
      </w:tr>
      <w:tr>
        <w:tc>
          <w:tcPr>
            <w:tcW w:type="dxa" w:w="40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사각지대 집단의 존재 진단 (고립·은둔 청년조사)</w:t>
            </w:r>
          </w:p>
        </w:tc>
        <w:tc>
          <w:tcPr>
            <w:tcW w:type="dxa" w:w="40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사각지대가 발생하는 정책 설계·집행상의 구체적 지점과 개선안</w:t>
            </w:r>
          </w:p>
        </w:tc>
      </w:tr>
      <w:tr>
        <w:tc>
          <w:tcPr>
            <w:tcW w:type="dxa" w:w="40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지역 청년의 정책수요·인지 (지자체 조사)</w:t>
            </w:r>
          </w:p>
        </w:tc>
        <w:tc>
          <w:tcPr>
            <w:tcW w:type="dxa" w:w="40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중앙 375·지방 1,563 과제를 관통하는 표준화된 비교·삼각검증</w:t>
            </w:r>
          </w:p>
        </w:tc>
      </w:tr>
    </w:tbl>
    <w:p>
      <w:pPr>
        <w:pStyle w:val="Heading2"/>
        <w:spacing w:after="100" w:before="200"/>
      </w:pPr>
      <w:r>
        <w:t xml:space="preserve">2.5 소결: 정량 최소화 전략으로의 연결(implication)</w:t>
      </w:r>
    </w:p>
    <w:p>
      <w:pPr>
        <w:spacing w:after="120" w:line="300"/>
      </w:pPr>
      <w:r>
        <w:rPr>
          <w:sz w:val="21"/>
          <w:szCs w:val="21"/>
        </w:rPr>
        <w:t xml:space="preserve">위 대비로부터 본 용역의 조사설계 원칙이 도출된다.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원칙 1 — 재활용 우선: </w:t>
      </w:r>
      <w:r>
        <w:rPr>
          <w:sz w:val="21"/>
          <w:szCs w:val="21"/>
        </w:rPr>
        <w:t xml:space="preserve">청년의 객관적 실태(일자리·주거·금융·교육훈련)는 이미 국가승인통계로 정밀 측정되어 있으므로, 본 용역은 이를 MDIS·고용조사시스템·공공데이터포털을 통한 2차분석으로 재활용한다. 동일 문항의 신규 정량조사는 수행하지 않는다.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원칙 2 — 신규 정량 최소화: </w:t>
      </w:r>
      <w:r>
        <w:rPr>
          <w:sz w:val="21"/>
          <w:szCs w:val="21"/>
        </w:rPr>
        <w:t xml:space="preserve">신규 정량조사는 선행연구가 비운 빈칸, 즉 과제 단위 청년체감·참여 지표(youth 70 / part 30)로 한정한다.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원칙 3 — 정성으로 원인 규명: </w:t>
      </w:r>
      <w:r>
        <w:rPr>
          <w:sz w:val="21"/>
          <w:szCs w:val="21"/>
        </w:rPr>
        <w:t xml:space="preserve">괴리의 원인·맥락은 통계로 설명되지 않으므로 FGI·심층인터뷰가 담당한다.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원칙 4 — 삼각검증: </w:t>
      </w:r>
      <w:r>
        <w:rPr>
          <w:sz w:val="21"/>
          <w:szCs w:val="21"/>
        </w:rPr>
        <w:t xml:space="preserve">재활용 정량(객관 실태) + 신규 정량(체감·참여) + 정성(원인) + 뉴스 축적(여론)을 교차 검증하여 평가 결과의 타당성을 확보한다.</w:t>
      </w:r>
    </w:p>
    <w:p>
      <w:pPr>
        <w:pStyle w:val="Heading2"/>
        <w:spacing w:after="100" w:before="200"/>
      </w:pPr>
      <w:r>
        <w:t xml:space="preserve">2.6 선행연구의 한계 → 본 용역 설계로의 다리</w:t>
      </w:r>
    </w:p>
    <w:tbl>
      <w:tblPr>
        <w:tblW w:type="dxa" w:w="8000"/>
        <w:tblBorders>
          <w:top w:val="single" w:color="C9CFDA" w:sz="4"/>
          <w:left w:val="single" w:color="C9CFDA" w:sz="4"/>
          <w:bottom w:val="single" w:color="C9CFDA" w:sz="4"/>
          <w:right w:val="single" w:color="C9CFDA" w:sz="4"/>
          <w:insideH w:val="single" w:color="C9CFDA" w:sz="4"/>
          <w:insideV w:val="single" w:color="C9CFDA" w:sz="4"/>
        </w:tblBorders>
      </w:tblPr>
      <w:tblGrid>
        <w:gridCol w:w="2600"/>
        <w:gridCol w:w="2600"/>
        <w:gridCol w:w="2800"/>
      </w:tblGrid>
      <w:tr>
        <w:trPr>
          <w:tblHeader/>
        </w:trPr>
        <w:tc>
          <w:tcPr>
            <w:tcW w:type="dxa" w:w="2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선행연구의 한계</w:t>
            </w:r>
          </w:p>
        </w:tc>
        <w:tc>
          <w:tcPr>
            <w:tcW w:type="dxa" w:w="2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본 용역의 대응</w:t>
            </w:r>
          </w:p>
        </w:tc>
        <w:tc>
          <w:tcPr>
            <w:tcW w:type="dxa" w:w="2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해당 섹션</w:t>
            </w:r>
          </w:p>
        </w:tc>
      </w:tr>
      <w:tr>
        <w:tc>
          <w:tcPr>
            <w:tcW w:type="dxa" w:w="2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과제 단위 귀속 불가(거시 지표 중심)</w:t>
            </w:r>
          </w:p>
        </w:tc>
        <w:tc>
          <w:tcPr>
            <w:tcW w:type="dxa" w:w="2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375·1,563 과제에 지표를 얹는 통합 메타데이터 스키마</w:t>
            </w:r>
          </w:p>
        </w:tc>
        <w:tc>
          <w:tcPr>
            <w:tcW w:type="dxa" w:w="2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3장</w:t>
            </w:r>
          </w:p>
        </w:tc>
      </w:tr>
      <w:tr>
        <w:tc>
          <w:tcPr>
            <w:tcW w:type="dxa" w:w="2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괴리의 원인·맥락 설명 부재</w:t>
            </w:r>
          </w:p>
        </w:tc>
        <w:tc>
          <w:tcPr>
            <w:tcW w:type="dxa" w:w="2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FGI·심층인터뷰 정성조사 설계</w:t>
            </w:r>
          </w:p>
        </w:tc>
        <w:tc>
          <w:tcPr>
            <w:tcW w:type="dxa" w:w="2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4장</w:t>
            </w:r>
          </w:p>
        </w:tc>
      </w:tr>
      <w:tr>
        <w:tc>
          <w:tcPr>
            <w:tcW w:type="dxa" w:w="2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동일 실태 반복조사의 비효율</w:t>
            </w:r>
          </w:p>
        </w:tc>
        <w:tc>
          <w:tcPr>
            <w:tcW w:type="dxa" w:w="2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기존 조사 2차분석 재활용 중심의 정량 설계</w:t>
            </w:r>
          </w:p>
        </w:tc>
        <w:tc>
          <w:tcPr>
            <w:tcW w:type="dxa" w:w="2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5장</w:t>
            </w:r>
          </w:p>
        </w:tc>
      </w:tr>
      <w:tr>
        <w:tc>
          <w:tcPr>
            <w:tcW w:type="dxa" w:w="2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단발·비표준화로 축적·비교 불가</w:t>
            </w:r>
          </w:p>
        </w:tc>
        <w:tc>
          <w:tcPr>
            <w:tcW w:type="dxa" w:w="2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축적·삼각검증 프레임워크(뉴스 파이프라인 결합)</w:t>
            </w:r>
          </w:p>
        </w:tc>
        <w:tc>
          <w:tcPr>
            <w:tcW w:type="dxa" w:w="2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6장</w:t>
            </w:r>
          </w:p>
        </w:tc>
      </w:tr>
    </w:tbl>
    <w:p>
      <w:pPr>
        <w:spacing w:after="120" w:line="300"/>
      </w:pPr>
      <w:r>
        <w:rPr>
          <w:sz w:val="21"/>
          <w:szCs w:val="21"/>
        </w:rPr>
        <w:t xml:space="preserve">요컨대 선행연구는 "청년의 상태"는 풍부하게 측정하나 "청년정책 각 과제의 성과와 괴리"는 비워 두고 있다. 본 용역은 그 빈칸만을 정밀 조준함으로써 조사 부담을 최소화하면서 정책 환류에 직결되는 평가를 산출한다.</w:t>
      </w:r>
    </w:p>
    <w:p>
      <w:r>
        <w:br w:type="page"/>
      </w:r>
    </w:p>
    <w:p>
      <w:pPr>
        <w:pStyle w:val="Heading1"/>
        <w:spacing w:after="130" w:before="260"/>
      </w:pPr>
      <w:r>
        <w:t xml:space="preserve">3. 통합 메타데이터 스키마</w:t>
      </w:r>
    </w:p>
    <w:p>
      <w:pPr>
        <w:spacing w:after="120" w:line="300"/>
      </w:pPr>
      <w:r>
        <w:rPr>
          <w:sz w:val="21"/>
          <w:szCs w:val="21"/>
        </w:rPr>
        <w:t xml:space="preserve">본 장은 앞선 선행연구 검토(2장)와 이미 확정된 정책 메타데이터(1장)를 잇는 코드북을 정의한다. </w:t>
      </w:r>
      <w:r>
        <w:rPr>
          <w:b/>
          <w:bCs/>
          <w:sz w:val="21"/>
          <w:szCs w:val="21"/>
        </w:rPr>
        <w:t xml:space="preserve">목표는 ‘선행연구 2차데이터 · 실측 시행계획 과제 · 청년뉴스 · 신규 정성/정량 조사’ 네 갈래 출처를 하나의 키 체계로 통합하여, 동일한 축 위에 누적(append-only)하고 삼각검증하게 만드는 것이다. </w:t>
      </w:r>
      <w:r>
        <w:rPr>
          <w:sz w:val="21"/>
          <w:szCs w:val="21"/>
        </w:rPr>
        <w:t xml:space="preserve">이로써 대시보드에 ‘본 용역 수행 후 산출’로 비어 있는 점수·등급·괴리(gap) 층이 어떤 출처·축·방법으로 채워지는지를 사전에 규정한다.</w:t>
      </w:r>
    </w:p>
    <w:p>
      <w:pPr>
        <w:pStyle w:val="Heading2"/>
        <w:spacing w:after="100" w:before="200"/>
      </w:pPr>
      <w:r>
        <w:t xml:space="preserve">3.1 설계 원칙</w:t>
      </w:r>
    </w:p>
    <w:p>
      <w:pPr>
        <w:spacing w:after="120" w:line="300"/>
      </w:pPr>
      <w:r>
        <w:rPr>
          <w:sz w:val="21"/>
          <w:szCs w:val="21"/>
        </w:rPr>
        <w:t xml:space="preserve">통합 스키마는 다음 다섯 가지 원칙 위에 설계한다.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원칙 1 — 5대 분야를 공통 척추로: </w:t>
      </w:r>
      <w:r>
        <w:rPr>
          <w:sz w:val="21"/>
          <w:szCs w:val="21"/>
        </w:rPr>
        <w:t xml:space="preserve">모든 출처 레코드를 ①일자리 ②교육·직업훈련 ③주거 ④금융·복지·문화 ⑤참여·권리의 동일 분야 축에 정렬한다(중앙 375·지방 1,563 과제 및 뉴스·조사 공통).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원칙 2 — 실측 과제코드를 마스터 유일ID로: </w:t>
      </w:r>
      <w:r>
        <w:rPr>
          <w:sz w:val="21"/>
          <w:szCs w:val="21"/>
        </w:rPr>
        <w:t xml:space="preserve">중앙 시행계획 과제코드(로마숫자 위계, 예: Ⅰ-1-1-(1))를 결합 기준 유일키로 고정하고, 다른 출처는 이 코드 또는 분야·대상 축을 통해 연결한다.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원칙 3 — 출처 메타 부착: </w:t>
      </w:r>
      <w:r>
        <w:rPr>
          <w:sz w:val="21"/>
          <w:szCs w:val="21"/>
        </w:rPr>
        <w:t xml:space="preserve">모든 레코드에 출처유형(source_type)·수집방법(method)·시점(period) 3종 메타를 필수 부착하여 provenance(자료 출처·이력)를 항상 추적한다.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원칙 4 — append-only 증분축적: </w:t>
      </w:r>
      <w:r>
        <w:rPr>
          <w:sz w:val="21"/>
          <w:szCs w:val="21"/>
        </w:rPr>
        <w:t xml:space="preserve">가동 중인 뉴스 파이프라인의 first_seen(최초 적재일) 관행을 전 출처로 확장하여, 덮어쓰기 없이 시점별로 누적한다.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원칙 5 — 결합키 비식별·MDIS 승인: </w:t>
      </w:r>
      <w:r>
        <w:rPr>
          <w:sz w:val="21"/>
          <w:szCs w:val="21"/>
        </w:rPr>
        <w:t xml:space="preserve">결합키(linkage_key)에 개인식별정보를 포함하지 않으며, 국가통계 원자료 2차분석은 통계청 MDIS 등 정해진 승인·원격접근 절차를 준수한다.</w:t>
      </w:r>
    </w:p>
    <w:p>
      <w:pPr>
        <w:pStyle w:val="Heading2"/>
        <w:spacing w:after="100" w:before="200"/>
      </w:pPr>
      <w:r>
        <w:t xml:space="preserve">3.2 공통 키 스파인(축)</w:t>
      </w:r>
    </w:p>
    <w:p>
      <w:pPr>
        <w:spacing w:after="120" w:line="300"/>
      </w:pPr>
      <w:r>
        <w:rPr>
          <w:sz w:val="21"/>
          <w:szCs w:val="21"/>
        </w:rPr>
        <w:t xml:space="preserve">네 갈래 출처를 결합하는 뼈대는 아래 여섯 축이다. 각 축의 허용값은 실측 메타데이터에서 확인한 값이며, 세부 코드는 착수 시 확정한다.</w:t>
      </w:r>
    </w:p>
    <w:tbl>
      <w:tblPr>
        <w:tblW w:type="dxa" w:w="8000"/>
        <w:tblBorders>
          <w:top w:val="single" w:color="C9CFDA" w:sz="4"/>
          <w:left w:val="single" w:color="C9CFDA" w:sz="4"/>
          <w:bottom w:val="single" w:color="C9CFDA" w:sz="4"/>
          <w:right w:val="single" w:color="C9CFDA" w:sz="4"/>
          <w:insideH w:val="single" w:color="C9CFDA" w:sz="4"/>
          <w:insideV w:val="single" w:color="C9CFDA" w:sz="4"/>
        </w:tblBorders>
      </w:tblPr>
      <w:tblGrid>
        <w:gridCol w:w="1500"/>
        <w:gridCol w:w="2000"/>
        <w:gridCol w:w="2700"/>
        <w:gridCol w:w="1800"/>
      </w:tblGrid>
      <w:tr>
        <w:trPr>
          <w:tblHeader/>
        </w:trP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축</w:t>
            </w:r>
          </w:p>
        </w:tc>
        <w:tc>
          <w:tcPr>
            <w:tcW w:type="dxa" w:w="20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정의</w:t>
            </w:r>
          </w:p>
        </w:tc>
        <w:tc>
          <w:tcPr>
            <w:tcW w:type="dxa" w:w="2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허용값(예)</w:t>
            </w:r>
          </w:p>
        </w:tc>
        <w:tc>
          <w:tcPr>
            <w:tcW w:type="dxa" w:w="1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분야(5)</w:t>
            </w:r>
          </w:p>
        </w:tc>
        <w:tc>
          <w:tcPr>
            <w:tcW w:type="dxa" w:w="20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정책 공통 척추(5대 분야)</w:t>
            </w:r>
          </w:p>
        </w:tc>
        <w:tc>
          <w:tcPr>
            <w:tcW w:type="dxa" w:w="2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일자리 / 교육·직업훈련 / 주거 / 금융·복지·문화 / 참여·권리</w:t>
            </w:r>
          </w:p>
        </w:tc>
        <w:tc>
          <w:tcPr>
            <w:tcW w:type="dxa" w:w="1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중앙 시행계획(375)·지방(1,563)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조직: 부처(48)·시·도(17)</w:t>
            </w:r>
          </w:p>
        </w:tc>
        <w:tc>
          <w:tcPr>
            <w:tcW w:type="dxa" w:w="20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중앙 소관부처·지방 광역 축</w:t>
            </w:r>
          </w:p>
        </w:tc>
        <w:tc>
          <w:tcPr>
            <w:tcW w:type="dxa" w:w="2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부처 48개 / 시·도 17개</w:t>
            </w:r>
          </w:p>
        </w:tc>
        <w:tc>
          <w:tcPr>
            <w:tcW w:type="dxa" w:w="1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tasks.json(dept)·sido_compare.json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정책대상 세그먼트</w:t>
            </w:r>
          </w:p>
        </w:tc>
        <w:tc>
          <w:tcPr>
            <w:tcW w:type="dxa" w:w="20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대상 4축(student·income·work·age)</w:t>
            </w:r>
          </w:p>
        </w:tc>
        <w:tc>
          <w:tcPr>
            <w:tcW w:type="dxa" w:w="2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student: 학생/비학생/무관, income: 소득기준有/무관, work: 취업준비생/재직자/무관, age: 청년연령(19~34)/무관</w:t>
            </w:r>
          </w:p>
        </w:tc>
        <w:tc>
          <w:tcPr>
            <w:tcW w:type="dxa" w:w="1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tasks.json(target_p)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과제코드</w:t>
            </w:r>
          </w:p>
        </w:tc>
        <w:tc>
          <w:tcPr>
            <w:tcW w:type="dxa" w:w="20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마스터 유일ID(로마숫자 위계)</w:t>
            </w:r>
          </w:p>
        </w:tc>
        <w:tc>
          <w:tcPr>
            <w:tcW w:type="dxa" w:w="2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Ⅰ-1-1-(1) 형식(중앙 375)</w:t>
            </w:r>
          </w:p>
        </w:tc>
        <w:tc>
          <w:tcPr>
            <w:tcW w:type="dxa" w:w="1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시행계획 실측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출처유형(source_type)</w:t>
            </w:r>
          </w:p>
        </w:tc>
        <w:tc>
          <w:tcPr>
            <w:tcW w:type="dxa" w:w="20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레코드 출처 구분</w:t>
            </w:r>
          </w:p>
        </w:tc>
        <w:tc>
          <w:tcPr>
            <w:tcW w:type="dxa" w:w="2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시행계획실측 / 선행연구2차 / 뉴스 / 신규정량 / 신규정성</w:t>
            </w:r>
          </w:p>
        </w:tc>
        <w:tc>
          <w:tcPr>
            <w:tcW w:type="dxa" w:w="1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본 스키마 정의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시점(period)</w:t>
            </w:r>
          </w:p>
        </w:tc>
        <w:tc>
          <w:tcPr>
            <w:tcW w:type="dxa" w:w="20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시간 축</w:t>
            </w:r>
          </w:p>
        </w:tc>
        <w:tc>
          <w:tcPr>
            <w:tcW w:type="dxa" w:w="2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연(YYYY) / 월(YYYY-MM) / 조사회차(wave)</w:t>
            </w:r>
          </w:p>
        </w:tc>
        <w:tc>
          <w:tcPr>
            <w:tcW w:type="dxa" w:w="1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각 출처 공표·조사 시점</w:t>
            </w:r>
          </w:p>
        </w:tc>
      </w:tr>
    </w:tbl>
    <w:p>
      <w:pPr>
        <w:spacing w:after="60" w:line="200"/>
      </w:pPr>
    </w:p>
    <w:p>
      <w:pPr>
        <w:pStyle w:val="Heading2"/>
        <w:spacing w:after="100" w:before="200"/>
      </w:pPr>
      <w:r>
        <w:t xml:space="preserve">3.3 레코드 메타 스키마(데이터 딕셔너리)</w:t>
      </w:r>
    </w:p>
    <w:p>
      <w:pPr>
        <w:spacing w:after="120" w:line="300"/>
      </w:pPr>
      <w:r>
        <w:rPr>
          <w:sz w:val="21"/>
          <w:szCs w:val="21"/>
        </w:rPr>
        <w:t xml:space="preserve">모든 출처의 레코드는 아래 공통 필드로 표준화한다. 자료형·허용값 세부는 착수 시 확정한다.</w:t>
      </w:r>
    </w:p>
    <w:tbl>
      <w:tblPr>
        <w:tblW w:type="dxa" w:w="8000"/>
        <w:tblBorders>
          <w:top w:val="single" w:color="C9CFDA" w:sz="4"/>
          <w:left w:val="single" w:color="C9CFDA" w:sz="4"/>
          <w:bottom w:val="single" w:color="C9CFDA" w:sz="4"/>
          <w:right w:val="single" w:color="C9CFDA" w:sz="4"/>
          <w:insideH w:val="single" w:color="C9CFDA" w:sz="4"/>
          <w:insideV w:val="single" w:color="C9CFDA" w:sz="4"/>
        </w:tblBorders>
      </w:tblPr>
      <w:tblGrid>
        <w:gridCol w:w="1500"/>
        <w:gridCol w:w="1900"/>
        <w:gridCol w:w="800"/>
        <w:gridCol w:w="2200"/>
        <w:gridCol w:w="1600"/>
      </w:tblGrid>
      <w:tr>
        <w:trPr>
          <w:tblHeader/>
        </w:trP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필드명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정의</w:t>
            </w:r>
          </w:p>
        </w:tc>
        <w:tc>
          <w:tcPr>
            <w:tcW w:type="dxa" w:w="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자료형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허용값/예</w:t>
            </w:r>
          </w:p>
        </w:tc>
        <w:tc>
          <w:tcPr>
            <w:tcW w:type="dxa" w:w="1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record_id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레코드 유일 식별자</w:t>
            </w:r>
          </w:p>
        </w:tc>
        <w:tc>
          <w:tcPr>
            <w:tcW w:type="dxa" w:w="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TEXT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{source_type}-{일련번호}</w:t>
            </w:r>
          </w:p>
        </w:tc>
        <w:tc>
          <w:tcPr>
            <w:tcW w:type="dxa" w:w="1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본 스키마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field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5대 분야</w:t>
            </w:r>
          </w:p>
        </w:tc>
        <w:tc>
          <w:tcPr>
            <w:tcW w:type="dxa" w:w="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TEXT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일자리/교육·직업훈련/주거/금융·복지·문화/참여·권리</w:t>
            </w:r>
          </w:p>
        </w:tc>
        <w:tc>
          <w:tcPr>
            <w:tcW w:type="dxa" w:w="1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공통 스파인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dept / sido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소관부처·시·도</w:t>
            </w:r>
          </w:p>
        </w:tc>
        <w:tc>
          <w:tcPr>
            <w:tcW w:type="dxa" w:w="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TEXT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부처 48 / 시·도 17</w:t>
            </w:r>
          </w:p>
        </w:tc>
        <w:tc>
          <w:tcPr>
            <w:tcW w:type="dxa" w:w="1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tasks.json·sido_compare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target_p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정책대상 4축</w:t>
            </w:r>
          </w:p>
        </w:tc>
        <w:tc>
          <w:tcPr>
            <w:tcW w:type="dxa" w:w="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OBJECT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student·income·work·age(허용값 3.2 참조)</w:t>
            </w:r>
          </w:p>
        </w:tc>
        <w:tc>
          <w:tcPr>
            <w:tcW w:type="dxa" w:w="1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tasks.json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source_type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출처유형</w:t>
            </w:r>
          </w:p>
        </w:tc>
        <w:tc>
          <w:tcPr>
            <w:tcW w:type="dxa" w:w="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TEXT(enum)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시행계획실측/선행연구2차/뉴스/신규정량/신규정성</w:t>
            </w:r>
          </w:p>
        </w:tc>
        <w:tc>
          <w:tcPr>
            <w:tcW w:type="dxa" w:w="1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본 스키마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method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수집방법</w:t>
            </w:r>
          </w:p>
        </w:tc>
        <w:tc>
          <w:tcPr>
            <w:tcW w:type="dxa" w:w="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TEXT(enum)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행정자료 / 설문 / FGI·심층인터뷰 / 뉴스NLP</w:t>
            </w:r>
          </w:p>
        </w:tc>
        <w:tc>
          <w:tcPr>
            <w:tcW w:type="dxa" w:w="1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본 스키마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unit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관측단위</w:t>
            </w:r>
          </w:p>
        </w:tc>
        <w:tc>
          <w:tcPr>
            <w:tcW w:type="dxa" w:w="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TEXT(enum)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과제 / 가구 / 개인 / 기사</w:t>
            </w:r>
          </w:p>
        </w:tc>
        <w:tc>
          <w:tcPr>
            <w:tcW w:type="dxa" w:w="1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본 스키마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n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표본·관측 수</w:t>
            </w:r>
          </w:p>
        </w:tc>
        <w:tc>
          <w:tcPr>
            <w:tcW w:type="dxa" w:w="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INT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예: 과제 375, 평가단 250, 가구 15,098</w:t>
            </w:r>
          </w:p>
        </w:tc>
        <w:tc>
          <w:tcPr>
            <w:tcW w:type="dxa" w:w="1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각 출처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period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시점</w:t>
            </w:r>
          </w:p>
        </w:tc>
        <w:tc>
          <w:tcPr>
            <w:tcW w:type="dxa" w:w="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TEXT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YYYY / YYYY-MM / wave</w:t>
            </w:r>
          </w:p>
        </w:tc>
        <w:tc>
          <w:tcPr>
            <w:tcW w:type="dxa" w:w="1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각 출처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reuse_tier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재활용등급(2장 판정 재사용)</w:t>
            </w:r>
          </w:p>
        </w:tc>
        <w:tc>
          <w:tcPr>
            <w:tcW w:type="dxa" w:w="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TEXT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★★★ / ★★☆ / ★☆☆</w:t>
            </w:r>
          </w:p>
        </w:tc>
        <w:tc>
          <w:tcPr>
            <w:tcW w:type="dxa" w:w="1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2장 검토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reliability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신뢰도·근거강도</w:t>
            </w:r>
          </w:p>
        </w:tc>
        <w:tc>
          <w:tcPr>
            <w:tcW w:type="dxa" w:w="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TEXT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국가승인통계 / 기관조사 / 휴리스틱</w:t>
            </w:r>
          </w:p>
        </w:tc>
        <w:tc>
          <w:tcPr>
            <w:tcW w:type="dxa" w:w="1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각 출처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variable_id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변수·문항 식별자</w:t>
            </w:r>
          </w:p>
        </w:tc>
        <w:tc>
          <w:tcPr>
            <w:tcW w:type="dxa" w:w="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TEXT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Q-주거-01, 원자료 변수코드</w:t>
            </w:r>
          </w:p>
        </w:tc>
        <w:tc>
          <w:tcPr>
            <w:tcW w:type="dxa" w:w="1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본 스키마·원자료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linkage_key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결합키(비식별)</w:t>
            </w:r>
          </w:p>
        </w:tc>
        <w:tc>
          <w:tcPr>
            <w:tcW w:type="dxa" w:w="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TEXT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field×조직×target_p×period</w:t>
            </w:r>
          </w:p>
        </w:tc>
        <w:tc>
          <w:tcPr>
            <w:tcW w:type="dxa" w:w="1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본 스키마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first_seen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최초 적재일(증분축적)</w:t>
            </w:r>
          </w:p>
        </w:tc>
        <w:tc>
          <w:tcPr>
            <w:tcW w:type="dxa" w:w="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뉴스 파이프라인 관행 재사용</w:t>
            </w:r>
          </w:p>
        </w:tc>
        <w:tc>
          <w:tcPr>
            <w:tcW w:type="dxa" w:w="1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news_db.py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version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스키마·레코드 버전</w:t>
            </w:r>
          </w:p>
        </w:tc>
        <w:tc>
          <w:tcPr>
            <w:tcW w:type="dxa" w:w="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TEXT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v1.0(착수 시 확정)</w:t>
            </w:r>
          </w:p>
        </w:tc>
        <w:tc>
          <w:tcPr>
            <w:tcW w:type="dxa" w:w="1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본 스키마</w:t>
            </w:r>
          </w:p>
        </w:tc>
      </w:tr>
    </w:tbl>
    <w:p>
      <w:pPr>
        <w:spacing w:after="60" w:line="200"/>
      </w:pPr>
    </w:p>
    <w:p>
      <w:pPr>
        <w:pStyle w:val="Heading2"/>
        <w:spacing w:after="100" w:before="200"/>
      </w:pPr>
      <w:r>
        <w:t xml:space="preserve">3.4 크로스워크(출처↔분야↔문항↔지표)</w:t>
      </w:r>
    </w:p>
    <w:p>
      <w:pPr>
        <w:pStyle w:val="Heading3"/>
        <w:spacing w:after="80" w:before="160"/>
      </w:pPr>
      <w:r>
        <w:t xml:space="preserve">3.4.1 지자체 뉴스 토픽(7종) → 5대 분야</w:t>
      </w:r>
    </w:p>
    <w:p>
      <w:pPr>
        <w:spacing w:after="120" w:line="300"/>
      </w:pPr>
      <w:r>
        <w:rPr>
          <w:sz w:val="21"/>
          <w:szCs w:val="21"/>
        </w:rPr>
        <w:t xml:space="preserve">가동 중인 지자체 뉴스 수집기의 토픽 7종을 5대 분야로 환산하여, 뉴스 감성·이슈량을 분야 축에서 평가 지표와 나란히 볼 수 있게 한다.</w:t>
      </w:r>
    </w:p>
    <w:tbl>
      <w:tblPr>
        <w:tblW w:type="dxa" w:w="8000"/>
        <w:tblBorders>
          <w:top w:val="single" w:color="C9CFDA" w:sz="4"/>
          <w:left w:val="single" w:color="C9CFDA" w:sz="4"/>
          <w:bottom w:val="single" w:color="C9CFDA" w:sz="4"/>
          <w:right w:val="single" w:color="C9CFDA" w:sz="4"/>
          <w:insideH w:val="single" w:color="C9CFDA" w:sz="4"/>
          <w:insideV w:val="single" w:color="C9CFDA" w:sz="4"/>
        </w:tblBorders>
      </w:tblPr>
      <w:tblGrid>
        <w:gridCol w:w="1900"/>
        <w:gridCol w:w="3900"/>
        <w:gridCol w:w="2200"/>
      </w:tblGrid>
      <w:tr>
        <w:trPr>
          <w:tblHeader/>
        </w:trP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뉴스 토픽(7)</w:t>
            </w:r>
          </w:p>
        </w:tc>
        <w:tc>
          <w:tcPr>
            <w:tcW w:type="dxa" w:w="3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대표 키워드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대응 5대 분야</w:t>
            </w:r>
          </w:p>
        </w:tc>
      </w:tr>
      <w:t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일자리</w:t>
            </w:r>
          </w:p>
        </w:tc>
        <w:tc>
          <w:tcPr>
            <w:tcW w:type="dxa" w:w="3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취업·채용·구직·인턴·일경험·고용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일자리</w:t>
            </w:r>
          </w:p>
        </w:tc>
      </w:tr>
      <w:t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창업</w:t>
            </w:r>
          </w:p>
        </w:tc>
        <w:tc>
          <w:tcPr>
            <w:tcW w:type="dxa" w:w="3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스타트업·벤처·로컬창업·청년몰·청년상인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일자리</w:t>
            </w:r>
          </w:p>
        </w:tc>
      </w:tr>
      <w:t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주거</w:t>
            </w:r>
          </w:p>
        </w:tc>
        <w:tc>
          <w:tcPr>
            <w:tcW w:type="dxa" w:w="3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월세·전세·임대주택·보증금·기숙사·주거급여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주거</w:t>
            </w:r>
          </w:p>
        </w:tc>
      </w:tr>
      <w:t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교육·직업훈련</w:t>
            </w:r>
          </w:p>
        </w:tc>
        <w:tc>
          <w:tcPr>
            <w:tcW w:type="dxa" w:w="3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직업훈련·역량강화·장학·부트캠프·아카데미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교육·직업훈련</w:t>
            </w:r>
          </w:p>
        </w:tc>
      </w:tr>
      <w:t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복지·금융</w:t>
            </w:r>
          </w:p>
        </w:tc>
        <w:tc>
          <w:tcPr>
            <w:tcW w:type="dxa" w:w="3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청년수당·자산형성·바우처·마음건강·고립·은둔·니트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금융·복지·문화</w:t>
            </w:r>
          </w:p>
        </w:tc>
      </w:tr>
      <w:t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참여·소통</w:t>
            </w:r>
          </w:p>
        </w:tc>
        <w:tc>
          <w:tcPr>
            <w:tcW w:type="dxa" w:w="3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참여기구·청년위원·거버넌스·청년의회·원탁회의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참여·권리</w:t>
            </w:r>
          </w:p>
        </w:tc>
      </w:tr>
      <w:t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정책·기반</w:t>
            </w:r>
          </w:p>
        </w:tc>
        <w:tc>
          <w:tcPr>
            <w:tcW w:type="dxa" w:w="3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청년정책·시행계획·조례·청년센터·청년공간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공통(전 분야 기반)</w:t>
            </w:r>
          </w:p>
        </w:tc>
      </w:tr>
    </w:tbl>
    <w:p>
      <w:pPr>
        <w:spacing w:after="60" w:line="200"/>
      </w:pPr>
    </w:p>
    <w:p>
      <w:pPr>
        <w:pStyle w:val="Heading3"/>
        <w:spacing w:after="80" w:before="160"/>
      </w:pPr>
      <w:r>
        <w:t xml:space="preserve">3.4.2 선행연구(2차자료) → 분야 → 신규 문항(예) → 산출 지표</w:t>
      </w:r>
    </w:p>
    <w:p>
      <w:pPr>
        <w:spacing w:after="120" w:line="300"/>
      </w:pPr>
      <w:r>
        <w:rPr>
          <w:sz w:val="21"/>
          <w:szCs w:val="21"/>
        </w:rPr>
        <w:t xml:space="preserve">2장에서 정리한 선행연구를 재사용하여, 각 조사의 핵심 변수가 어느 분야의 기준선(baseline)을 이루고, 그 위에 어떤 신규 체감 문항이 얹혀 최종 지표로 이어지는지를 결선(結線)한다. </w:t>
      </w:r>
      <w:r>
        <w:rPr>
          <w:b/>
          <w:bCs/>
          <w:sz w:val="21"/>
          <w:szCs w:val="21"/>
        </w:rPr>
        <w:t xml:space="preserve">재활용 정량이 객관 실태의 baseline을, 신규 문항이 과제 단위 체감(youth)을 담당하며, 괴리는 gap = admin − youth로 산출된다.</w:t>
      </w:r>
    </w:p>
    <w:tbl>
      <w:tblPr>
        <w:tblW w:type="dxa" w:w="8000"/>
        <w:tblBorders>
          <w:top w:val="single" w:color="C9CFDA" w:sz="4"/>
          <w:left w:val="single" w:color="C9CFDA" w:sz="4"/>
          <w:bottom w:val="single" w:color="C9CFDA" w:sz="4"/>
          <w:right w:val="single" w:color="C9CFDA" w:sz="4"/>
          <w:insideH w:val="single" w:color="C9CFDA" w:sz="4"/>
          <w:insideV w:val="single" w:color="C9CFDA" w:sz="4"/>
        </w:tblBorders>
      </w:tblPr>
      <w:tblGrid>
        <w:gridCol w:w="2500"/>
        <w:gridCol w:w="1200"/>
        <w:gridCol w:w="2400"/>
        <w:gridCol w:w="1900"/>
      </w:tblGrid>
      <w:tr>
        <w:trPr>
          <w:tblHeader/>
        </w:trPr>
        <w:tc>
          <w:tcPr>
            <w:tcW w:type="dxa" w:w="2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선행연구(2차자료) 주요 변수</w:t>
            </w:r>
          </w:p>
        </w:tc>
        <w:tc>
          <w:tcPr>
            <w:tcW w:type="dxa" w:w="1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5대 분야</w:t>
            </w:r>
          </w:p>
        </w:tc>
        <w:tc>
          <w:tcPr>
            <w:tcW w:type="dxa" w:w="2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대응 신규 조사문항(예)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산출 지표</w:t>
            </w:r>
          </w:p>
        </w:tc>
      </w:tr>
      <w:tr>
        <w:tc>
          <w:tcPr>
            <w:tcW w:type="dxa" w:w="2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청년의 삶 실태조사: 주거비 부담</w:t>
            </w:r>
          </w:p>
        </w:tc>
        <w:tc>
          <w:tcPr>
            <w:tcW w:type="dxa" w:w="1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주거</w:t>
            </w:r>
          </w:p>
        </w:tc>
        <w:tc>
          <w:tcPr>
            <w:tcW w:type="dxa" w:w="2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Q-주거-01 주거지원 정책 체감·도움정도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youth(주거)·gap</w:t>
            </w:r>
          </w:p>
        </w:tc>
      </w:tr>
      <w:tr>
        <w:tc>
          <w:tcPr>
            <w:tcW w:type="dxa" w:w="2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경활 청년층 부가조사: 청년고용률·NEET</w:t>
            </w:r>
          </w:p>
        </w:tc>
        <w:tc>
          <w:tcPr>
            <w:tcW w:type="dxa" w:w="1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일자리</w:t>
            </w:r>
          </w:p>
        </w:tc>
        <w:tc>
          <w:tcPr>
            <w:tcW w:type="dxa" w:w="2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Q-일자리-01 취업지원 체감·실효성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youth(일자리)·gap</w:t>
            </w:r>
          </w:p>
        </w:tc>
      </w:tr>
      <w:tr>
        <w:tc>
          <w:tcPr>
            <w:tcW w:type="dxa" w:w="2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청년패널(YP2021): 역량개발·직업훈련</w:t>
            </w:r>
          </w:p>
        </w:tc>
        <w:tc>
          <w:tcPr>
            <w:tcW w:type="dxa" w:w="1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교육·직업훈련</w:t>
            </w:r>
          </w:p>
        </w:tc>
        <w:tc>
          <w:tcPr>
            <w:tcW w:type="dxa" w:w="2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Q-교육-01 직업훈련 도움정도·역량향상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youth(교육·직업훈련)</w:t>
            </w:r>
          </w:p>
        </w:tc>
      </w:tr>
      <w:tr>
        <w:tc>
          <w:tcPr>
            <w:tcW w:type="dxa" w:w="2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가계금융복지조사: 청년가구 부채·자산</w:t>
            </w:r>
          </w:p>
        </w:tc>
        <w:tc>
          <w:tcPr>
            <w:tcW w:type="dxa" w:w="1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금융·복지·문화</w:t>
            </w:r>
          </w:p>
        </w:tc>
        <w:tc>
          <w:tcPr>
            <w:tcW w:type="dxa" w:w="2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Q-금융-01 자산형성·금융지원 체감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youth(금융·복지·문화)</w:t>
            </w:r>
          </w:p>
        </w:tc>
      </w:tr>
      <w:tr>
        <w:tc>
          <w:tcPr>
            <w:tcW w:type="dxa" w:w="2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청년의 삶(참여부문)·거버넌스 선행연구</w:t>
            </w:r>
          </w:p>
        </w:tc>
        <w:tc>
          <w:tcPr>
            <w:tcW w:type="dxa" w:w="1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참여·권리</w:t>
            </w:r>
          </w:p>
        </w:tc>
        <w:tc>
          <w:tcPr>
            <w:tcW w:type="dxa" w:w="2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Q-참여-01 정책참여기구 인지·참여도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part(참여·소통)</w:t>
            </w:r>
          </w:p>
        </w:tc>
      </w:tr>
    </w:tbl>
    <w:p>
      <w:pPr>
        <w:spacing w:after="60" w:line="200"/>
      </w:pPr>
    </w:p>
    <w:p>
      <w:pPr>
        <w:pStyle w:val="Heading2"/>
        <w:spacing w:after="100" w:before="200"/>
      </w:pPr>
      <w:r>
        <w:t xml:space="preserve">3.5 지표층 산출 매핑</w:t>
      </w:r>
    </w:p>
    <w:p>
      <w:pPr>
        <w:spacing w:after="120" w:line="300"/>
      </w:pPr>
      <w:r>
        <w:rPr>
          <w:sz w:val="21"/>
          <w:szCs w:val="21"/>
        </w:rPr>
        <w:t xml:space="preserve">1장에서 규정한 점수·등급 층(admin·youth·part·total·gap·grade)은 각각 아래 출처유형·축·방법에서 산출된다. </w:t>
      </w:r>
      <w:r>
        <w:rPr>
          <w:b/>
          <w:bCs/>
          <w:sz w:val="21"/>
          <w:szCs w:val="21"/>
        </w:rPr>
        <w:t xml:space="preserve">현재 대시보드의 field_agg 예시(예: 일자리 gap 7.1, 참여·권리 gap 0.4)는 시연용 데이터이며, 본 스키마의 신규정량/신규정성 레코드가 과제코드 축으로 admin(시행계획실측)과 결합되는 순간 실측값으로 대체된다.</w:t>
      </w:r>
    </w:p>
    <w:tbl>
      <w:tblPr>
        <w:tblW w:type="dxa" w:w="8000"/>
        <w:tblBorders>
          <w:top w:val="single" w:color="C9CFDA" w:sz="4"/>
          <w:left w:val="single" w:color="C9CFDA" w:sz="4"/>
          <w:bottom w:val="single" w:color="C9CFDA" w:sz="4"/>
          <w:right w:val="single" w:color="C9CFDA" w:sz="4"/>
          <w:insideH w:val="single" w:color="C9CFDA" w:sz="4"/>
          <w:insideV w:val="single" w:color="C9CFDA" w:sz="4"/>
        </w:tblBorders>
      </w:tblPr>
      <w:tblGrid>
        <w:gridCol w:w="1300"/>
        <w:gridCol w:w="1800"/>
        <w:gridCol w:w="1900"/>
        <w:gridCol w:w="1300"/>
        <w:gridCol w:w="1700"/>
      </w:tblGrid>
      <w:tr>
        <w:trPr>
          <w:tblHeader/>
        </w:trPr>
        <w:tc>
          <w:tcPr>
            <w:tcW w:type="dxa" w:w="1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1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산식/배점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산출 출처유형</w:t>
            </w:r>
          </w:p>
        </w:tc>
        <w:tc>
          <w:tcPr>
            <w:tcW w:type="dxa" w:w="1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수집방법</w:t>
            </w:r>
          </w:p>
        </w:tc>
        <w:tc>
          <w:tcPr>
            <w:tcW w:type="dxa" w:w="1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결합 축</w:t>
            </w:r>
          </w:p>
        </w:tc>
      </w:tr>
      <w:tr>
        <w:tc>
          <w:tcPr>
            <w:tcW w:type="dxa" w:w="1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admin(행정실적)</w:t>
            </w:r>
          </w:p>
        </w:tc>
        <w:tc>
          <w:tcPr>
            <w:tcW w:type="dxa" w:w="1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부처 실적보고 기반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시행계획실측</w:t>
            </w:r>
          </w:p>
        </w:tc>
        <w:tc>
          <w:tcPr>
            <w:tcW w:type="dxa" w:w="1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행정자료</w:t>
            </w:r>
          </w:p>
        </w:tc>
        <w:tc>
          <w:tcPr>
            <w:tcW w:type="dxa" w:w="1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과제코드</w:t>
            </w:r>
          </w:p>
        </w:tc>
      </w:tr>
      <w:tr>
        <w:tc>
          <w:tcPr>
            <w:tcW w:type="dxa" w:w="1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youth(청년체감, 70)</w:t>
            </w:r>
          </w:p>
        </w:tc>
        <w:tc>
          <w:tcPr>
            <w:tcW w:type="dxa" w:w="1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청년 체감 성과 점수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신규정량(+선행연구2차 baseline, 신규정성 보조)</w:t>
            </w:r>
          </w:p>
        </w:tc>
        <w:tc>
          <w:tcPr>
            <w:tcW w:type="dxa" w:w="1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설문·FGI</w:t>
            </w:r>
          </w:p>
        </w:tc>
        <w:tc>
          <w:tcPr>
            <w:tcW w:type="dxa" w:w="1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과제코드×분야×대상</w:t>
            </w:r>
          </w:p>
        </w:tc>
      </w:tr>
      <w:tr>
        <w:tc>
          <w:tcPr>
            <w:tcW w:type="dxa" w:w="1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part(참여·소통, 30)</w:t>
            </w:r>
          </w:p>
        </w:tc>
        <w:tc>
          <w:tcPr>
            <w:tcW w:type="dxa" w:w="1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참여·소통 성과 점수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신규정량+시행계획실측</w:t>
            </w:r>
          </w:p>
        </w:tc>
        <w:tc>
          <w:tcPr>
            <w:tcW w:type="dxa" w:w="1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설문·행정자료</w:t>
            </w:r>
          </w:p>
        </w:tc>
        <w:tc>
          <w:tcPr>
            <w:tcW w:type="dxa" w:w="1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과제코드×분야</w:t>
            </w:r>
          </w:p>
        </w:tc>
      </w:tr>
      <w:tr>
        <w:tc>
          <w:tcPr>
            <w:tcW w:type="dxa" w:w="1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total(=youth+part)</w:t>
            </w:r>
          </w:p>
        </w:tc>
        <w:tc>
          <w:tcPr>
            <w:tcW w:type="dxa" w:w="1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추진성과 총점(100)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(산출)</w:t>
            </w:r>
          </w:p>
        </w:tc>
        <w:tc>
          <w:tcPr>
            <w:tcW w:type="dxa" w:w="1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youth+part 합산</w:t>
            </w:r>
          </w:p>
        </w:tc>
        <w:tc>
          <w:tcPr>
            <w:tcW w:type="dxa" w:w="1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과제코드</w:t>
            </w:r>
          </w:p>
        </w:tc>
      </w:tr>
      <w:tr>
        <w:tc>
          <w:tcPr>
            <w:tcW w:type="dxa" w:w="1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gap(=admin−youth)</w:t>
            </w:r>
          </w:p>
        </w:tc>
        <w:tc>
          <w:tcPr>
            <w:tcW w:type="dxa" w:w="1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행정–체감 괴리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(산출)</w:t>
            </w:r>
          </w:p>
        </w:tc>
        <w:tc>
          <w:tcPr>
            <w:tcW w:type="dxa" w:w="1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admin·youth 결합</w:t>
            </w:r>
          </w:p>
        </w:tc>
        <w:tc>
          <w:tcPr>
            <w:tcW w:type="dxa" w:w="1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과제코드</w:t>
            </w:r>
          </w:p>
        </w:tc>
      </w:tr>
      <w:tr>
        <w:tc>
          <w:tcPr>
            <w:tcW w:type="dxa" w:w="1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grade</w:t>
            </w:r>
          </w:p>
        </w:tc>
        <w:tc>
          <w:tcPr>
            <w:tcW w:type="dxa" w:w="1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총점 기준 3등급(우수/보통/미흡)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(산출)</w:t>
            </w:r>
          </w:p>
        </w:tc>
        <w:tc>
          <w:tcPr>
            <w:tcW w:type="dxa" w:w="1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total 임계값 적용</w:t>
            </w:r>
          </w:p>
        </w:tc>
        <w:tc>
          <w:tcPr>
            <w:tcW w:type="dxa" w:w="1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과제코드</w:t>
            </w:r>
          </w:p>
        </w:tc>
      </w:tr>
    </w:tbl>
    <w:p>
      <w:pPr>
        <w:spacing w:after="60" w:line="200"/>
      </w:pPr>
    </w:p>
    <w:p>
      <w:pPr>
        <w:spacing w:after="120" w:line="300"/>
      </w:pPr>
      <w:r>
        <w:rPr>
          <w:sz w:val="21"/>
          <w:szCs w:val="21"/>
        </w:rPr>
        <w:t xml:space="preserve">이 매핑에 따라 ‘본 용역 수행 후 산출’ 빈칸은 다음 순서로 채워진다: (1) 신규 정량조사가 과제별 youth·part 점수 레코드를 생성 → (2) 시행계획실측의 admin과 과제코드로 결합 → (3) total·gap·grade가 자동 산출 → (4) 대시보드 5분야·괴리 지표에 반영.</w:t>
      </w:r>
    </w:p>
    <w:p>
      <w:pPr>
        <w:pStyle w:val="Heading2"/>
        <w:spacing w:after="100" w:before="200"/>
      </w:pPr>
      <w:r>
        <w:t xml:space="preserve">3.6 축적 인프라 확장 방안</w:t>
      </w:r>
    </w:p>
    <w:p>
      <w:pPr>
        <w:spacing w:after="120" w:line="300"/>
      </w:pPr>
      <w:r>
        <w:rPr>
          <w:sz w:val="21"/>
          <w:szCs w:val="21"/>
        </w:rPr>
        <w:t xml:space="preserve">이미 가동 중인 news_db.py의 SQLite 백본(articles·article_topics·new_policies·watchlist·load_log 및 v_daily·v_monthly·v_sido_month·v_topic_month 뷰, first_seen 증분축적)은 그대로 유지한다. </w:t>
      </w:r>
      <w:r>
        <w:rPr>
          <w:b/>
          <w:bCs/>
          <w:sz w:val="21"/>
          <w:szCs w:val="21"/>
        </w:rPr>
        <w:t xml:space="preserve">여기에 조사·선행연구 레코드를 담을 테이블과 삼각검증 뷰를 추가하여, 뉴스와 동일한 축적 리듬으로 운영한다.</w:t>
      </w:r>
    </w:p>
    <w:tbl>
      <w:tblPr>
        <w:tblW w:type="dxa" w:w="8000"/>
        <w:tblBorders>
          <w:top w:val="single" w:color="C9CFDA" w:sz="4"/>
          <w:left w:val="single" w:color="C9CFDA" w:sz="4"/>
          <w:bottom w:val="single" w:color="C9CFDA" w:sz="4"/>
          <w:right w:val="single" w:color="C9CFDA" w:sz="4"/>
          <w:insideH w:val="single" w:color="C9CFDA" w:sz="4"/>
          <w:insideV w:val="single" w:color="C9CFDA" w:sz="4"/>
        </w:tblBorders>
      </w:tblPr>
      <w:tblGrid>
        <w:gridCol w:w="1700"/>
        <w:gridCol w:w="1000"/>
        <w:gridCol w:w="3200"/>
        <w:gridCol w:w="2100"/>
      </w:tblGrid>
      <w:tr>
        <w:trPr>
          <w:tblHeader/>
        </w:trPr>
        <w:tc>
          <w:tcPr>
            <w:tcW w:type="dxa" w:w="1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신규 객체</w:t>
            </w:r>
          </w:p>
        </w:tc>
        <w:tc>
          <w:tcPr>
            <w:tcW w:type="dxa" w:w="10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유형</w:t>
            </w:r>
          </w:p>
        </w:tc>
        <w:tc>
          <w:tcPr>
            <w:tcW w:type="dxa" w:w="3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역할</w:t>
            </w:r>
          </w:p>
        </w:tc>
        <w:tc>
          <w:tcPr>
            <w:tcW w:type="dxa" w:w="21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대시보드 연결</w:t>
            </w:r>
          </w:p>
        </w:tc>
      </w:tr>
      <w:tr>
        <w:tc>
          <w:tcPr>
            <w:tcW w:type="dxa" w:w="1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survey_item</w:t>
            </w:r>
          </w:p>
        </w:tc>
        <w:tc>
          <w:tcPr>
            <w:tcW w:type="dxa" w:w="10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테이블</w:t>
            </w:r>
          </w:p>
        </w:tc>
        <w:tc>
          <w:tcPr>
            <w:tcW w:type="dxa" w:w="3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문항 마스터(variable_id·척도·대응 field/지표)</w:t>
            </w:r>
          </w:p>
        </w:tc>
        <w:tc>
          <w:tcPr>
            <w:tcW w:type="dxa" w:w="21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지표 정의</w:t>
            </w:r>
          </w:p>
        </w:tc>
      </w:tr>
      <w:tr>
        <w:tc>
          <w:tcPr>
            <w:tcW w:type="dxa" w:w="1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survey_response</w:t>
            </w:r>
          </w:p>
        </w:tc>
        <w:tc>
          <w:tcPr>
            <w:tcW w:type="dxa" w:w="10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테이블</w:t>
            </w:r>
          </w:p>
        </w:tc>
        <w:tc>
          <w:tcPr>
            <w:tcW w:type="dxa" w:w="3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신규 정량 응답(record_id·code·field·target_p·score·period)</w:t>
            </w:r>
          </w:p>
        </w:tc>
        <w:tc>
          <w:tcPr>
            <w:tcW w:type="dxa" w:w="21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5분야 youth/part 카드</w:t>
            </w:r>
          </w:p>
        </w:tc>
      </w:tr>
      <w:tr>
        <w:tc>
          <w:tcPr>
            <w:tcW w:type="dxa" w:w="1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prior_study</w:t>
            </w:r>
          </w:p>
        </w:tc>
        <w:tc>
          <w:tcPr>
            <w:tcW w:type="dxa" w:w="10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테이블</w:t>
            </w:r>
          </w:p>
        </w:tc>
        <w:tc>
          <w:tcPr>
            <w:tcW w:type="dxa" w:w="3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선행연구 2차지표(조사·변수·값·period·reuse_tier)</w:t>
            </w:r>
          </w:p>
        </w:tc>
        <w:tc>
          <w:tcPr>
            <w:tcW w:type="dxa" w:w="21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분야 baseline</w:t>
            </w:r>
          </w:p>
        </w:tc>
      </w:tr>
      <w:tr>
        <w:tc>
          <w:tcPr>
            <w:tcW w:type="dxa" w:w="1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qual_finding</w:t>
            </w:r>
          </w:p>
        </w:tc>
        <w:tc>
          <w:tcPr>
            <w:tcW w:type="dxa" w:w="10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테이블</w:t>
            </w:r>
          </w:p>
        </w:tc>
        <w:tc>
          <w:tcPr>
            <w:tcW w:type="dxa" w:w="3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정성 코딩결과(code·괴리원인 코드·근거)</w:t>
            </w:r>
          </w:p>
        </w:tc>
        <w:tc>
          <w:tcPr>
            <w:tcW w:type="dxa" w:w="21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괴리 원인 주석</w:t>
            </w:r>
          </w:p>
        </w:tc>
      </w:tr>
      <w:tr>
        <w:tc>
          <w:tcPr>
            <w:tcW w:type="dxa" w:w="1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v_field_year</w:t>
            </w:r>
          </w:p>
        </w:tc>
        <w:tc>
          <w:tcPr>
            <w:tcW w:type="dxa" w:w="10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뷰</w:t>
            </w:r>
          </w:p>
        </w:tc>
        <w:tc>
          <w:tcPr>
            <w:tcW w:type="dxa" w:w="3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분야×연도 삼각검증(admin·youth·part·gap·뉴스감성)</w:t>
            </w:r>
          </w:p>
        </w:tc>
        <w:tc>
          <w:tcPr>
            <w:tcW w:type="dxa" w:w="21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5분야·괴리 지표(1:1)</w:t>
            </w:r>
          </w:p>
        </w:tc>
      </w:tr>
    </w:tbl>
    <w:p>
      <w:pPr>
        <w:spacing w:after="60" w:line="200"/>
      </w:pPr>
    </w:p>
    <w:p>
      <w:pPr>
        <w:spacing w:after="120" w:line="300"/>
      </w:pPr>
      <w:r>
        <w:rPr>
          <w:sz w:val="21"/>
          <w:szCs w:val="21"/>
        </w:rPr>
        <w:t xml:space="preserve">예컨대 v_field_year 뷰는 시행계획실측(admin)·신규정량(youth/part)·선행연구2차(baseline)·뉴스(감성·이슈량)를 분야×연도 단위로 한 행에 모아, index.html의 5분야 및 괴리 지표와 1:1로 연결된다.</w:t>
      </w:r>
    </w:p>
    <w:p>
      <w:pPr>
        <w:pStyle w:val="Heading2"/>
        <w:spacing w:after="100" w:before="200"/>
      </w:pPr>
      <w:r>
        <w:t xml:space="preserve">3.7 ID·버전 규칙</w:t>
      </w:r>
    </w:p>
    <w:tbl>
      <w:tblPr>
        <w:tblW w:type="dxa" w:w="8000"/>
        <w:tblBorders>
          <w:top w:val="single" w:color="C9CFDA" w:sz="4"/>
          <w:left w:val="single" w:color="C9CFDA" w:sz="4"/>
          <w:bottom w:val="single" w:color="C9CFDA" w:sz="4"/>
          <w:right w:val="single" w:color="C9CFDA" w:sz="4"/>
          <w:insideH w:val="single" w:color="C9CFDA" w:sz="4"/>
          <w:insideV w:val="single" w:color="C9CFDA" w:sz="4"/>
        </w:tblBorders>
      </w:tblPr>
      <w:tblGrid>
        <w:gridCol w:w="1900"/>
        <w:gridCol w:w="3900"/>
        <w:gridCol w:w="2200"/>
      </w:tblGrid>
      <w:tr>
        <w:trPr>
          <w:tblHeader/>
        </w:trP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규칙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예</w:t>
            </w:r>
          </w:p>
        </w:tc>
      </w:tr>
      <w:t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과제 마스터 ID</w:t>
            </w:r>
          </w:p>
        </w:tc>
        <w:tc>
          <w:tcPr>
            <w:tcW w:type="dxa" w:w="3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시행계획 로마숫자 위계코드 유지(불변)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Ⅰ-1-1-(1)</w:t>
            </w:r>
          </w:p>
        </w:tc>
      </w:tr>
      <w:t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조사문항 ID</w:t>
            </w:r>
          </w:p>
        </w:tc>
        <w:tc>
          <w:tcPr>
            <w:tcW w:type="dxa" w:w="3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Q-{분야}-{2자리 일련번호}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Q-주거-01, Q-일자리-03</w:t>
            </w:r>
          </w:p>
        </w:tc>
      </w:tr>
      <w:t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출처유형 코드</w:t>
            </w:r>
          </w:p>
        </w:tc>
        <w:tc>
          <w:tcPr>
            <w:tcW w:type="dxa" w:w="3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source_type enum 5종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시행계획실측/선행연구2차/뉴스/신규정량/신규정성</w:t>
            </w:r>
          </w:p>
        </w:tc>
      </w:tr>
      <w:t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결합키</w:t>
            </w:r>
          </w:p>
        </w:tc>
        <w:tc>
          <w:tcPr>
            <w:tcW w:type="dxa" w:w="3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field×조직×target_p×period(개인식별정보 미포함)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주거×국토교통부×(비학생·소득무관)×2024</w:t>
            </w:r>
          </w:p>
        </w:tc>
      </w:tr>
      <w:t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스키마 버전</w:t>
            </w:r>
          </w:p>
        </w:tc>
        <w:tc>
          <w:tcPr>
            <w:tcW w:type="dxa" w:w="3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vMAJOR.MINOR + 변경이력 로그(load_log 관행 준용)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v1.0(착수 시 확정)</w:t>
            </w:r>
          </w:p>
        </w:tc>
      </w:tr>
    </w:tbl>
    <w:p>
      <w:pPr>
        <w:spacing w:after="60" w:line="200"/>
      </w:pPr>
    </w:p>
    <w:p>
      <w:pPr>
        <w:spacing w:after="120" w:line="300"/>
      </w:pPr>
      <w:r>
        <w:rPr>
          <w:sz w:val="21"/>
          <w:szCs w:val="21"/>
        </w:rPr>
        <w:t xml:space="preserve">요컨대 본 스키마는 확정된 ‘분야×부처×대상×예산’ 실측 축(1장) 위에, 선행연구 재활용(2장)·신규 정량/정성(4·5장)·뉴스 축적(6장)을 과제코드와 5대 분야로 결선하는 단일 코드북이다. </w:t>
      </w:r>
      <w:r>
        <w:rPr>
          <w:b/>
          <w:bCs/>
          <w:sz w:val="21"/>
          <w:szCs w:val="21"/>
        </w:rPr>
        <w:t xml:space="preserve">이 스키마가 이후 각 장의 조사 결과를 동일 축에 누적·삼각검증하는 기준이 된다.</w:t>
      </w:r>
    </w:p>
    <w:p>
      <w:pPr>
        <w:pStyle w:val="Heading1"/>
        <w:spacing w:after="130" w:before="260"/>
      </w:pPr>
      <w:r>
        <w:t xml:space="preserve">4. 정성조사 설계</w:t>
      </w:r>
    </w:p>
    <w:p>
      <w:pPr>
        <w:pStyle w:val="Heading2"/>
        <w:spacing w:after="100" w:before="200"/>
      </w:pPr>
      <w:r>
        <w:t xml:space="preserve">4.1 목적·역할</w:t>
      </w:r>
    </w:p>
    <w:p>
      <w:pPr>
        <w:spacing w:after="120" w:line="300"/>
      </w:pPr>
      <w:r>
        <w:rPr>
          <w:sz w:val="21"/>
          <w:szCs w:val="21"/>
        </w:rPr>
        <w:t xml:space="preserve">정성조사는 지표층에서 산출되는 괴리(gap = admin(행정실적) − youth(청년체감))의 '원인과 맥락'을 규명하는 축이다. 정량조사가 '무엇이 얼마나 벌어져 있는가(what·how much)'를 측정한다면, 정성조사는 통계가 설명하지 못하는 '왜 그러한가(why)'를 청년 당사자와 현장의 언어로 해석한다. 특히 대시보드 ④ 청년체감 지수판의 '괴리 상위 12개 과제(VIP 브리핑·개선의견서 1순위 후보)'를 표적으로 삼아, 행정실적은 높으나 체감이 낮은 과제의 구조적 원인을 밝힌다.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괴리 원인·맥락 해석: </w:t>
      </w:r>
      <w:r>
        <w:rPr>
          <w:sz w:val="21"/>
          <w:szCs w:val="21"/>
        </w:rPr>
        <w:t xml:space="preserve">행정실적–청년체감 간 괴리가 큰 과제군을 표적으로, 제도 설계·전달체계·정보접근 등 괴리를 만든 원인을 규명한다.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정책 사각지대·저해요인 발굴: </w:t>
      </w:r>
      <w:r>
        <w:rPr>
          <w:sz w:val="21"/>
          <w:szCs w:val="21"/>
        </w:rPr>
        <w:t xml:space="preserve">정량 문항이 포착하지 못한 신청 장벽, 자격요건 미스매치, 인지 부족 등 체감 저해요인과 사각지대를 발굴한다.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삼각검증의 정성 축: </w:t>
      </w:r>
      <w:r>
        <w:rPr>
          <w:sz w:val="21"/>
          <w:szCs w:val="21"/>
        </w:rPr>
        <w:t xml:space="preserve">재활용 정량(baseline)·신규 정량(체감)과 교차되는 정성 축으로서, 3원(정량 2종+정성)·뉴스 축적을 더한 삼각검증(6장)의 한 꼭짓점을 담당한다.</w:t>
      </w:r>
    </w:p>
    <w:p>
      <w:pPr>
        <w:pStyle w:val="Heading2"/>
        <w:spacing w:after="100" w:before="200"/>
      </w:pPr>
      <w:r>
        <w:t xml:space="preserve">4.2 조사 대상·표집</w:t>
      </w:r>
    </w:p>
    <w:p>
      <w:pPr>
        <w:spacing w:after="120" w:line="300"/>
      </w:pPr>
      <w:r>
        <w:rPr>
          <w:sz w:val="21"/>
          <w:szCs w:val="21"/>
        </w:rPr>
        <w:t xml:space="preserve">조사 대상은 ① 청년 당사자 초점집단(FGI), ② 정책대상 세그먼트(target_p) 안배, ③ 정책 담당자·현장 전문가 심층인터뷰(IDI)의 세 갈래로 구성한다. 청년 FGI는 5대 분야별로 구성하되 괴리 상위 과제에 참여 경험이 있는 청년을 우선 배치하고, 그룹 내부는 정책대상 4축(학생/비학생·소득기준 유무·취업준비생/재직자·청년연령 19~34세)이 고르게 담기도록 안배한다.</w:t>
      </w:r>
    </w:p>
    <w:tbl>
      <w:tblPr>
        <w:tblW w:type="dxa" w:w="8000"/>
        <w:tblBorders>
          <w:top w:val="single" w:color="C9CFDA" w:sz="4"/>
          <w:left w:val="single" w:color="C9CFDA" w:sz="4"/>
          <w:bottom w:val="single" w:color="C9CFDA" w:sz="4"/>
          <w:right w:val="single" w:color="C9CFDA" w:sz="4"/>
          <w:insideH w:val="single" w:color="C9CFDA" w:sz="4"/>
          <w:insideV w:val="single" w:color="C9CFDA" w:sz="4"/>
        </w:tblBorders>
      </w:tblPr>
      <w:tblGrid>
        <w:gridCol w:w="1700"/>
        <w:gridCol w:w="2500"/>
        <w:gridCol w:w="2100"/>
        <w:gridCol w:w="1700"/>
      </w:tblGrid>
      <w:tr>
        <w:trPr>
          <w:tblHeader/>
        </w:trPr>
        <w:tc>
          <w:tcPr>
            <w:tcW w:type="dxa" w:w="1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조사 유형</w:t>
            </w:r>
          </w:p>
        </w:tc>
        <w:tc>
          <w:tcPr>
            <w:tcW w:type="dxa" w:w="2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대상·표집 기준</w:t>
            </w:r>
          </w:p>
        </w:tc>
        <w:tc>
          <w:tcPr>
            <w:tcW w:type="dxa" w:w="21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예시 규모(착수 시 확정)</w:t>
            </w:r>
          </w:p>
        </w:tc>
        <w:tc>
          <w:tcPr>
            <w:tcW w:type="dxa" w:w="1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연계 축</w:t>
            </w:r>
          </w:p>
        </w:tc>
      </w:tr>
      <w:tr>
        <w:tc>
          <w:tcPr>
            <w:tcW w:type="dxa" w:w="1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① 청년 당사자 FGI</w:t>
            </w:r>
          </w:p>
        </w:tc>
        <w:tc>
          <w:tcPr>
            <w:tcW w:type="dxa" w:w="2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5대 분야별 그룹, 괴리 상위 12개 과제 이용·인지 경험 청년 우선</w:t>
            </w:r>
          </w:p>
        </w:tc>
        <w:tc>
          <w:tcPr>
            <w:tcW w:type="dxa" w:w="21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분야별 1~2그룹 × 6~8명</w:t>
            </w:r>
          </w:p>
        </w:tc>
        <w:tc>
          <w:tcPr>
            <w:tcW w:type="dxa" w:w="1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field(5)</w:t>
            </w:r>
          </w:p>
        </w:tc>
      </w:tr>
      <w:tr>
        <w:tc>
          <w:tcPr>
            <w:tcW w:type="dxa" w:w="1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② 세그먼트 안배</w:t>
            </w:r>
          </w:p>
        </w:tc>
        <w:tc>
          <w:tcPr>
            <w:tcW w:type="dxa" w:w="2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그룹 내 target_p 4축 교차 배분(학생/비학생·소득기준 유무·취준생/재직자·연령 19~34)</w:t>
            </w:r>
          </w:p>
        </w:tc>
        <w:tc>
          <w:tcPr>
            <w:tcW w:type="dxa" w:w="21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그룹별 세그먼트 균형 배정</w:t>
            </w:r>
          </w:p>
        </w:tc>
        <w:tc>
          <w:tcPr>
            <w:tcW w:type="dxa" w:w="1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target_p</w:t>
            </w:r>
          </w:p>
        </w:tc>
      </w:tr>
      <w:tr>
        <w:tc>
          <w:tcPr>
            <w:tcW w:type="dxa" w:w="1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③ 담당자·전문가 IDI</w:t>
            </w:r>
          </w:p>
        </w:tc>
        <w:tc>
          <w:tcPr>
            <w:tcW w:type="dxa" w:w="2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소관부처 담당자·현장 전달체계 실무자·분야 전문가</w:t>
            </w:r>
          </w:p>
        </w:tc>
        <w:tc>
          <w:tcPr>
            <w:tcW w:type="dxa" w:w="21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IDI n명(분야·과제별)</w:t>
            </w:r>
          </w:p>
        </w:tc>
        <w:tc>
          <w:tcPr>
            <w:tcW w:type="dxa" w:w="1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dept·field</w:t>
            </w:r>
          </w:p>
        </w:tc>
      </w:tr>
    </w:tbl>
    <w:p>
      <w:pPr>
        <w:spacing w:after="60" w:line="120"/>
      </w:pPr>
    </w:p>
    <w:p>
      <w:pPr>
        <w:spacing w:after="140" w:line="280"/>
      </w:pPr>
      <w:r>
        <w:rPr>
          <w:i/>
          <w:iCs/>
          <w:color w:val="6B7280"/>
          <w:sz w:val="18"/>
          <w:szCs w:val="18"/>
        </w:rPr>
        <w:t xml:space="preserve">표본 규모·그룹 수·회차는 예시이며, 최종 규모는 본 용역 착수 시 발주기관과 협의하여 확정한다.</w:t>
      </w:r>
    </w:p>
    <w:p>
      <w:pPr>
        <w:pStyle w:val="Heading2"/>
        <w:spacing w:after="100" w:before="200"/>
      </w:pPr>
      <w:r>
        <w:t xml:space="preserve">4.3 조사 방법</w:t>
      </w:r>
    </w:p>
    <w:p>
      <w:pPr>
        <w:spacing w:after="120" w:line="300"/>
      </w:pPr>
      <w:r>
        <w:rPr>
          <w:sz w:val="21"/>
          <w:szCs w:val="21"/>
        </w:rPr>
        <w:t xml:space="preserve">조사 방법은 반구조화(semi-structured) 방식을 공통 원칙으로 하여, 사전 설계한 가이드를 축으로 삼되 현장의 맥락에 따라 심화 질문을 유연하게 확장한다. 진행 절차는 대상자 선정·사전동의 → 가이드 기반 진행 → 녹취·전사 → 코딩·분석의 순서로 표준화한다.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초점집단면접(FGI): </w:t>
      </w:r>
      <w:r>
        <w:rPr>
          <w:sz w:val="21"/>
          <w:szCs w:val="21"/>
        </w:rPr>
        <w:t xml:space="preserve">분야별 6~8명 소집단 토론으로, 청년 간 상호작용에서 드러나는 공통 체감·저해요인을 포착한다.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1:1 심층인터뷰(IDI): </w:t>
      </w:r>
      <w:r>
        <w:rPr>
          <w:sz w:val="21"/>
          <w:szCs w:val="21"/>
        </w:rPr>
        <w:t xml:space="preserve">정책 담당자·현장 실무자·전문가를 대상으로 제도 설계 의도와 집행 현실의 간극을 확인한다.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현장관찰(필요시): </w:t>
      </w:r>
      <w:r>
        <w:rPr>
          <w:sz w:val="21"/>
          <w:szCs w:val="21"/>
        </w:rPr>
        <w:t xml:space="preserve">전달체계 접점(창구·플랫폼 등)에 대한 보조적 관찰로 접근성 저해요인을 보완 확인한다.</w:t>
      </w:r>
    </w:p>
    <w:p>
      <w:pPr>
        <w:pStyle w:val="Heading2"/>
        <w:spacing w:after="100" w:before="200"/>
      </w:pPr>
      <w:r>
        <w:t xml:space="preserve">4.4 인터뷰 가이드(문항)</w:t>
      </w:r>
    </w:p>
    <w:p>
      <w:pPr>
        <w:spacing w:after="120" w:line="300"/>
      </w:pPr>
      <w:r>
        <w:rPr>
          <w:sz w:val="21"/>
          <w:szCs w:val="21"/>
        </w:rPr>
        <w:t xml:space="preserve">인터뷰 가이드는 5대 분야에 공통으로 적용하는 흐름(경험 → 괴리 인식 → 저해요인 → 개선 우선순위 → 정책 인지·접근성)과, 분야별 프로브(probe) 예시로 구성한다. 각 프로브는 3장 문항ID 규칙(Q-{분야}-{2자리})과 정합하도록 설계하여, 정성 발견이 신규 정량 문항(youth) 및 지표 산출과 결선되도록 한다.</w:t>
      </w:r>
    </w:p>
    <w:tbl>
      <w:tblPr>
        <w:tblW w:type="dxa" w:w="8000"/>
        <w:tblBorders>
          <w:top w:val="single" w:color="C9CFDA" w:sz="4"/>
          <w:left w:val="single" w:color="C9CFDA" w:sz="4"/>
          <w:bottom w:val="single" w:color="C9CFDA" w:sz="4"/>
          <w:right w:val="single" w:color="C9CFDA" w:sz="4"/>
          <w:insideH w:val="single" w:color="C9CFDA" w:sz="4"/>
          <w:insideV w:val="single" w:color="C9CFDA" w:sz="4"/>
        </w:tblBorders>
      </w:tblPr>
      <w:tblGrid>
        <w:gridCol w:w="1500"/>
        <w:gridCol w:w="4300"/>
        <w:gridCol w:w="2200"/>
      </w:tblGrid>
      <w:tr>
        <w:trPr>
          <w:tblHeader/>
        </w:trP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4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초점 질문(공통)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연계 지표/스키마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도입·경험</w:t>
            </w:r>
          </w:p>
        </w:tc>
        <w:tc>
          <w:tcPr>
            <w:tcW w:type="dxa" w:w="4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해당 분야 정책의 이용·신청·인지 경험을 서술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field · target_p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괴리 인식</w:t>
            </w:r>
          </w:p>
        </w:tc>
        <w:tc>
          <w:tcPr>
            <w:tcW w:type="dxa" w:w="4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정부 발표·행정실적(admin) 대비 실제 체감(youth)의 차이 인식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gap = admin − youth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저해요인</w:t>
            </w:r>
          </w:p>
        </w:tc>
        <w:tc>
          <w:tcPr>
            <w:tcW w:type="dxa" w:w="4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정보 부족·자격요건·신청 절차 등 체감을 낮춘 요인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youth 저해요인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개선 우선순위</w:t>
            </w:r>
          </w:p>
        </w:tc>
        <w:tc>
          <w:tcPr>
            <w:tcW w:type="dxa" w:w="4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우선 개선이 필요한 과제와 개선 방식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개선의견서 입력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인지·접근성</w:t>
            </w:r>
          </w:p>
        </w:tc>
        <w:tc>
          <w:tcPr>
            <w:tcW w:type="dxa" w:w="4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정책 인지 경로와 신청 단계의 장벽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youth · part</w:t>
            </w:r>
          </w:p>
        </w:tc>
      </w:tr>
    </w:tbl>
    <w:p>
      <w:pPr>
        <w:spacing w:after="60" w:line="120"/>
      </w:pPr>
    </w:p>
    <w:p>
      <w:pPr>
        <w:spacing w:after="120" w:line="300"/>
      </w:pPr>
      <w:r>
        <w:rPr>
          <w:sz w:val="21"/>
          <w:szCs w:val="21"/>
        </w:rPr>
        <w:t xml:space="preserve">아래는 5대 분야별 프로브 예시로, 3장 크로스워크(3.4.2)의 신규 조사문항과 동일한 문항ID로 연결된다.</w:t>
      </w:r>
    </w:p>
    <w:tbl>
      <w:tblPr>
        <w:tblW w:type="dxa" w:w="8000"/>
        <w:tblBorders>
          <w:top w:val="single" w:color="C9CFDA" w:sz="4"/>
          <w:left w:val="single" w:color="C9CFDA" w:sz="4"/>
          <w:bottom w:val="single" w:color="C9CFDA" w:sz="4"/>
          <w:right w:val="single" w:color="C9CFDA" w:sz="4"/>
          <w:insideH w:val="single" w:color="C9CFDA" w:sz="4"/>
          <w:insideV w:val="single" w:color="C9CFDA" w:sz="4"/>
        </w:tblBorders>
      </w:tblPr>
      <w:tblGrid>
        <w:gridCol w:w="1900"/>
        <w:gridCol w:w="4200"/>
        <w:gridCol w:w="1900"/>
      </w:tblGrid>
      <w:tr>
        <w:trPr>
          <w:tblHeader/>
        </w:trP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분야</w:t>
            </w:r>
          </w:p>
        </w:tc>
        <w:tc>
          <w:tcPr>
            <w:tcW w:type="dxa" w:w="4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프로브 문항 예시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연계 문항ID(3장)</w:t>
            </w:r>
          </w:p>
        </w:tc>
      </w:tr>
      <w:t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일자리</w:t>
            </w:r>
          </w:p>
        </w:tc>
        <w:tc>
          <w:tcPr>
            <w:tcW w:type="dxa" w:w="4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취업지원 프로그램의 실효성·일자리 미스매치 체감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Q-일자리-01</w:t>
            </w:r>
          </w:p>
        </w:tc>
      </w:tr>
      <w:t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교육·직업훈련</w:t>
            </w:r>
          </w:p>
        </w:tc>
        <w:tc>
          <w:tcPr>
            <w:tcW w:type="dxa" w:w="4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직업훈련의 도움정도·실제 역량향상 실감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Q-교육-01</w:t>
            </w:r>
          </w:p>
        </w:tc>
      </w:tr>
      <w:t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주거</w:t>
            </w:r>
          </w:p>
        </w:tc>
        <w:tc>
          <w:tcPr>
            <w:tcW w:type="dxa" w:w="4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주거지원 정책 체감·자격요건 및 공급 장벽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Q-주거-01</w:t>
            </w:r>
          </w:p>
        </w:tc>
      </w:tr>
      <w:t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금융·복지·문화</w:t>
            </w:r>
          </w:p>
        </w:tc>
        <w:tc>
          <w:tcPr>
            <w:tcW w:type="dxa" w:w="4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자산형성·금융지원의 접근성과 체감 효과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Q-금융-01</w:t>
            </w:r>
          </w:p>
        </w:tc>
      </w:tr>
      <w:t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참여·권리</w:t>
            </w:r>
          </w:p>
        </w:tc>
        <w:tc>
          <w:tcPr>
            <w:tcW w:type="dxa" w:w="4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청년 정책참여기구 인지도와 실질 참여도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Q-참여-01</w:t>
            </w:r>
          </w:p>
        </w:tc>
      </w:tr>
    </w:tbl>
    <w:p>
      <w:pPr>
        <w:spacing w:after="60" w:line="120"/>
      </w:pPr>
    </w:p>
    <w:p>
      <w:pPr>
        <w:pStyle w:val="Heading2"/>
        <w:spacing w:after="100" w:before="200"/>
      </w:pPr>
      <w:r>
        <w:t xml:space="preserve">4.5 분석틀</w:t>
      </w:r>
    </w:p>
    <w:p>
      <w:pPr>
        <w:spacing w:after="120" w:line="300"/>
      </w:pPr>
      <w:r>
        <w:rPr>
          <w:sz w:val="21"/>
          <w:szCs w:val="21"/>
        </w:rPr>
        <w:t xml:space="preserve">분석은 전사(轉寫) → 주제분석(thematic analysis) 코딩 → 선행연구·정량과의 대조의 순서로 진행한다. 코딩은 분야(field)·정책대상(target_p)·지표(gap 등) 태그를 부여하여, 정성 발견이 3장 통합 메타데이터 스키마(3.3)의 레코드로 축적되도록 한다. 즉 각 코딩 결과는 출처유형(source_type)=신규정성, 수집방법(method)=FGI·심층인터뷰로 표준화되어, variable_id(Q-{분야}-nn)와 linkage_key를 통해 정량 레코드와 동일 축에서 결합·대조된다.</w:t>
      </w:r>
    </w:p>
    <w:tbl>
      <w:tblPr>
        <w:tblW w:type="dxa" w:w="8000"/>
        <w:tblBorders>
          <w:top w:val="single" w:color="C9CFDA" w:sz="4"/>
          <w:left w:val="single" w:color="C9CFDA" w:sz="4"/>
          <w:bottom w:val="single" w:color="C9CFDA" w:sz="4"/>
          <w:right w:val="single" w:color="C9CFDA" w:sz="4"/>
          <w:insideH w:val="single" w:color="C9CFDA" w:sz="4"/>
          <w:insideV w:val="single" w:color="C9CFDA" w:sz="4"/>
        </w:tblBorders>
      </w:tblPr>
      <w:tblGrid>
        <w:gridCol w:w="1900"/>
        <w:gridCol w:w="2400"/>
        <w:gridCol w:w="3700"/>
      </w:tblGrid>
      <w:tr>
        <w:trPr>
          <w:tblHeader/>
        </w:trP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정성 코딩 항목</w:t>
            </w:r>
          </w:p>
        </w:tc>
        <w:tc>
          <w:tcPr>
            <w:tcW w:type="dxa" w:w="2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3.3 스키마 필드</w:t>
            </w:r>
          </w:p>
        </w:tc>
        <w:tc>
          <w:tcPr>
            <w:tcW w:type="dxa" w:w="3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값(예)</w:t>
            </w:r>
          </w:p>
        </w:tc>
      </w:tr>
      <w:t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출처유형</w:t>
            </w:r>
          </w:p>
        </w:tc>
        <w:tc>
          <w:tcPr>
            <w:tcW w:type="dxa" w:w="2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source_type</w:t>
            </w:r>
          </w:p>
        </w:tc>
        <w:tc>
          <w:tcPr>
            <w:tcW w:type="dxa" w:w="3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신규정성</w:t>
            </w:r>
          </w:p>
        </w:tc>
      </w:tr>
      <w:t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수집방법</w:t>
            </w:r>
          </w:p>
        </w:tc>
        <w:tc>
          <w:tcPr>
            <w:tcW w:type="dxa" w:w="2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method</w:t>
            </w:r>
          </w:p>
        </w:tc>
        <w:tc>
          <w:tcPr>
            <w:tcW w:type="dxa" w:w="3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FGI·심층인터뷰</w:t>
            </w:r>
          </w:p>
        </w:tc>
      </w:tr>
      <w:t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관측단위</w:t>
            </w:r>
          </w:p>
        </w:tc>
        <w:tc>
          <w:tcPr>
            <w:tcW w:type="dxa" w:w="2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unit</w:t>
            </w:r>
          </w:p>
        </w:tc>
        <w:tc>
          <w:tcPr>
            <w:tcW w:type="dxa" w:w="3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개인(참여자)</w:t>
            </w:r>
          </w:p>
        </w:tc>
      </w:tr>
      <w:t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분야</w:t>
            </w:r>
          </w:p>
        </w:tc>
        <w:tc>
          <w:tcPr>
            <w:tcW w:type="dxa" w:w="2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field</w:t>
            </w:r>
          </w:p>
        </w:tc>
        <w:tc>
          <w:tcPr>
            <w:tcW w:type="dxa" w:w="3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일자리 / 교육·직업훈련 / 주거 / 금융·복지·문화 / 참여·권리</w:t>
            </w:r>
          </w:p>
        </w:tc>
      </w:tr>
      <w:t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정책대상</w:t>
            </w:r>
          </w:p>
        </w:tc>
        <w:tc>
          <w:tcPr>
            <w:tcW w:type="dxa" w:w="2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target_p</w:t>
            </w:r>
          </w:p>
        </w:tc>
        <w:tc>
          <w:tcPr>
            <w:tcW w:type="dxa" w:w="3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student · income · work · age(3.2 허용값)</w:t>
            </w:r>
          </w:p>
        </w:tc>
      </w:tr>
      <w:t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문항·주제</w:t>
            </w:r>
          </w:p>
        </w:tc>
        <w:tc>
          <w:tcPr>
            <w:tcW w:type="dxa" w:w="2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variable_id</w:t>
            </w:r>
          </w:p>
        </w:tc>
        <w:tc>
          <w:tcPr>
            <w:tcW w:type="dxa" w:w="3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Q-주거-01, Q-일자리-01 등</w:t>
            </w:r>
          </w:p>
        </w:tc>
      </w:tr>
      <w:t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결합키</w:t>
            </w:r>
          </w:p>
        </w:tc>
        <w:tc>
          <w:tcPr>
            <w:tcW w:type="dxa" w:w="2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linkage_key</w:t>
            </w:r>
          </w:p>
        </w:tc>
        <w:tc>
          <w:tcPr>
            <w:tcW w:type="dxa" w:w="3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field × 조직 × target_p × period(비식별)</w:t>
            </w:r>
          </w:p>
        </w:tc>
      </w:tr>
      <w:t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신뢰도</w:t>
            </w:r>
          </w:p>
        </w:tc>
        <w:tc>
          <w:tcPr>
            <w:tcW w:type="dxa" w:w="2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reliability</w:t>
            </w:r>
          </w:p>
        </w:tc>
        <w:tc>
          <w:tcPr>
            <w:tcW w:type="dxa" w:w="3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기관조사(정성 근거)</w:t>
            </w:r>
          </w:p>
        </w:tc>
      </w:tr>
    </w:tbl>
    <w:p>
      <w:pPr>
        <w:spacing w:after="60" w:line="120"/>
      </w:pPr>
    </w:p>
    <w:p>
      <w:pPr>
        <w:pStyle w:val="Heading2"/>
        <w:spacing w:after="100" w:before="200"/>
      </w:pPr>
      <w:r>
        <w:t xml:space="preserve">4.6 산출·연계</w:t>
      </w:r>
    </w:p>
    <w:p>
      <w:pPr>
        <w:spacing w:after="120" w:line="300"/>
      </w:pPr>
      <w:r>
        <w:rPr>
          <w:sz w:val="21"/>
          <w:szCs w:val="21"/>
        </w:rPr>
        <w:t xml:space="preserve">정성조사의 산출물은 괴리 원인의 유형화(typology)로 수렴되며, 이는 정책 환류의 직접 입력이 된다. 괴리 원인 유형은 개선의견서와 VIP 브리핑의 서술 근거로 제공되고, 대시보드 ④ 청년체감 지수판(괴리 상위 과제)과 ⑤ 개선 추적판에 연계되어 개선 조치의 근거·추적 지표로 활용된다.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괴리 원인 유형화: </w:t>
      </w:r>
      <w:r>
        <w:rPr>
          <w:sz w:val="21"/>
          <w:szCs w:val="21"/>
        </w:rPr>
        <w:t xml:space="preserve">괴리 상위 과제의 원인을 제도·전달체계·정보·수요 미스매치 등으로 유형화한다.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환류 입력: </w:t>
      </w:r>
      <w:r>
        <w:rPr>
          <w:sz w:val="21"/>
          <w:szCs w:val="21"/>
        </w:rPr>
        <w:t xml:space="preserve">개선의견서(1순위 후보)와 VIP 브리핑의 정성 근거로 이관한다.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대시보드 연계: </w:t>
      </w:r>
      <w:r>
        <w:rPr>
          <w:sz w:val="21"/>
          <w:szCs w:val="21"/>
        </w:rPr>
        <w:t xml:space="preserve">④ 청년체감 지수판·⑤ 개선 추적판과 연동하여 개선 조치를 추적한다.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삼각검증 이관: </w:t>
      </w:r>
      <w:r>
        <w:rPr>
          <w:sz w:val="21"/>
          <w:szCs w:val="21"/>
        </w:rPr>
        <w:t xml:space="preserve">정량(재활용·신규)·뉴스와 함께 6장 삼각검증 프레임워크로 이관되어 평가 결과의 타당성을 보강한다.</w:t>
      </w:r>
    </w:p>
    <w:p>
      <w:pPr>
        <w:pStyle w:val="Heading2"/>
        <w:spacing w:after="100" w:before="200"/>
      </w:pPr>
      <w:r>
        <w:t xml:space="preserve">4.7 윤리·품질관리</w:t>
      </w:r>
    </w:p>
    <w:p>
      <w:pPr>
        <w:spacing w:after="120" w:line="300"/>
      </w:pPr>
      <w:r>
        <w:rPr>
          <w:sz w:val="21"/>
          <w:szCs w:val="21"/>
        </w:rPr>
        <w:t xml:space="preserve">정성조사는 사람을 대상으로 하므로 연구윤리와 품질관리를 함께 확보한다.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사전동의·자발성: </w:t>
      </w:r>
      <w:r>
        <w:rPr>
          <w:sz w:val="21"/>
          <w:szCs w:val="21"/>
        </w:rPr>
        <w:t xml:space="preserve">조사 목적·녹취·활용범위를 사전 고지하고 서면 동의를 받으며, 참여 철회권을 보장한다.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익명화·비식별: </w:t>
      </w:r>
      <w:r>
        <w:rPr>
          <w:sz w:val="21"/>
          <w:szCs w:val="21"/>
        </w:rPr>
        <w:t xml:space="preserve">전사·인용 시 개인식별정보를 제거하고, 결합키(linkage_key)에도 개인식별정보를 포함하지 않는다.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신뢰성 확보: </w:t>
      </w:r>
      <w:r>
        <w:rPr>
          <w:sz w:val="21"/>
          <w:szCs w:val="21"/>
        </w:rPr>
        <w:t xml:space="preserve">트라이앵귤레이션(정량·정성·뉴스 교차), 멤버체킹(참여자 확인), 복수 코더 간 코딩 신뢰도 점검으로 해석의 신뢰성을 확보한다.</w:t>
      </w:r>
    </w:p>
    <w:p>
      <w:pPr>
        <w:pStyle w:val="Heading1"/>
        <w:spacing w:after="130" w:before="260"/>
      </w:pPr>
      <w:r>
        <w:t xml:space="preserve">5. 정량조사 설계: 기존 조사 재활용 중심</w:t>
      </w:r>
    </w:p>
    <w:p>
      <w:pPr>
        <w:spacing w:after="120" w:line="300"/>
      </w:pPr>
      <w:r>
        <w:rPr>
          <w:sz w:val="21"/>
          <w:szCs w:val="21"/>
        </w:rPr>
        <w:t xml:space="preserve">본 장은 2장의 재활용 판정과 3장의 통합 스키마를 이어받아, 정량조사를 "기존 국가승인통계·마이크로데이터의 2차분석(재활용)"을 축으로 설계하고, 신규 정량은 선행연구가 비운 빈칸 — 과제 단위 청년체감(youth)·참여(part) — 으로만 최소화한다. 이로써 조사 부담과 예산을 최소화하면서도 본 용역의 시그니처 산출물인 괴리(gap = admin − youth) 지표를 통계적으로 뒷받침한다.</w:t>
      </w:r>
    </w:p>
    <w:p>
      <w:pPr>
        <w:pStyle w:val="Heading2"/>
        <w:spacing w:after="100" w:before="200"/>
      </w:pPr>
      <w:r>
        <w:t xml:space="preserve">5.1 기본 방향</w:t>
      </w:r>
    </w:p>
    <w:p>
      <w:pPr>
        <w:spacing w:after="120" w:line="300"/>
      </w:pPr>
      <w:r>
        <w:rPr>
          <w:sz w:val="21"/>
          <w:szCs w:val="21"/>
        </w:rPr>
        <w:t xml:space="preserve">정량조사 설계는 2.5의 정량 최소화 4원칙과 3.5의 지표층 산출 매핑을 그대로 계승한다. 객관적 실태는 이미 국가통계로 정밀 측정되어 있으므로 신규 원자료 수집을 반복하지 않고, 재활용으로 확보할 수 없는 "과제별 체감·참여"만을 신규 문항으로 조사한다.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원칙 1 — 재활용 우선: </w:t>
      </w:r>
      <w:r>
        <w:rPr>
          <w:sz w:val="21"/>
          <w:szCs w:val="21"/>
        </w:rPr>
        <w:t xml:space="preserve">청년의 객관적 실태(고용·주거·금융·교육훈련)는 통계청 MDIS·고용조사 분석시스템·공공데이터포털을 통한 2차분석으로 확보하고, 분야별 기준선(baseline)으로 삼는다.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원칙 2 — 국가승인통계·마이크로데이터 우선: </w:t>
      </w:r>
      <w:r>
        <w:rPr>
          <w:sz w:val="21"/>
          <w:szCs w:val="21"/>
        </w:rPr>
        <w:t xml:space="preserve">재활용은 원자료(마이크로데이터) 접근이 가능한 국가승인통계를 1순위로 하며, MDIS 원격접근·반출 승인 절차를 준수한다(3.1 원칙 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원칙 3 — 신규는 gap 검증용 최소: </w:t>
      </w:r>
      <w:r>
        <w:rPr>
          <w:sz w:val="21"/>
          <w:szCs w:val="21"/>
        </w:rPr>
        <w:t xml:space="preserve">신규 정량조사는 과제 단위 youth(체감·추진성과 70)·part(참여·소통 30) 점수 생성에 한정하며, 재활용 baseline과의 대조로 gap을 산출하는 데 필요한 최소 문항만 설계한다.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원칙 4 — 스키마 결선: </w:t>
      </w:r>
      <w:r>
        <w:rPr>
          <w:sz w:val="21"/>
          <w:szCs w:val="21"/>
        </w:rPr>
        <w:t xml:space="preserve">모든 정량 레코드는 3.3 데이터 딕셔너리(source_type·method·period)와 3.7 ID 규칙에 맞춰 표준화하여, 재활용·신규가 과제코드·5대 분야 축에서 결합되도록 한다.</w:t>
      </w:r>
    </w:p>
    <w:p>
      <w:pPr>
        <w:pStyle w:val="Heading2"/>
        <w:spacing w:after="100" w:before="200"/>
      </w:pPr>
      <w:r>
        <w:t xml:space="preserve">5.2 재활용 대상 조사·변수(2차분석)</w:t>
      </w:r>
    </w:p>
    <w:p>
      <w:pPr>
        <w:spacing w:after="120" w:line="300"/>
      </w:pPr>
      <w:r>
        <w:rPr>
          <w:sz w:val="21"/>
          <w:szCs w:val="21"/>
        </w:rPr>
        <w:t xml:space="preserve">아래 표는 2.3에서 재활용 가능(★★☆ 이상)으로 판정한 조사를, 각 조사의 재활용 변수 → 5대 분야 → 산출 지표(youth baseline) 순으로 결선한 것이다. 이는 3.4.2 크로스워크(선행연구 → 분야 → 신규 문항 → 지표)와 동일한 결선 논리이며, 표의 접근 경로·표본은 착수 시 각 공표자료 기준으로 재확인한다.</w:t>
      </w:r>
    </w:p>
    <w:tbl>
      <w:tblPr>
        <w:tblW w:type="dxa" w:w="8000"/>
        <w:tblBorders>
          <w:top w:val="single" w:color="C9CFDA" w:sz="4"/>
          <w:left w:val="single" w:color="C9CFDA" w:sz="4"/>
          <w:bottom w:val="single" w:color="C9CFDA" w:sz="4"/>
          <w:right w:val="single" w:color="C9CFDA" w:sz="4"/>
          <w:insideH w:val="single" w:color="C9CFDA" w:sz="4"/>
          <w:insideV w:val="single" w:color="C9CFDA" w:sz="4"/>
        </w:tblBorders>
      </w:tblPr>
      <w:tblGrid>
        <w:gridCol w:w="1900"/>
        <w:gridCol w:w="2300"/>
        <w:gridCol w:w="1500"/>
        <w:gridCol w:w="2300"/>
      </w:tblGrid>
      <w:tr>
        <w:trPr>
          <w:tblHeader/>
        </w:trP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재활용 조사(2차분석)</w:t>
            </w:r>
          </w:p>
        </w:tc>
        <w:tc>
          <w:tcPr>
            <w:tcW w:type="dxa" w:w="2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재활용 변수</w:t>
            </w:r>
          </w:p>
        </w:tc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5대 분야</w:t>
            </w:r>
          </w:p>
        </w:tc>
        <w:tc>
          <w:tcPr>
            <w:tcW w:type="dxa" w:w="2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산출 지표(baseline)</w:t>
            </w:r>
          </w:p>
        </w:tc>
      </w:tr>
      <w:t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청년의 삶 실태조사</w:t>
            </w:r>
          </w:p>
        </w:tc>
        <w:tc>
          <w:tcPr>
            <w:tcW w:type="dxa" w:w="2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주거비 부담·주거점유·고용·교육훈련·참여·사회인식(200여 항목)</w:t>
            </w:r>
          </w:p>
        </w:tc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5대 분야 전체</w:t>
            </w:r>
          </w:p>
        </w:tc>
        <w:tc>
          <w:tcPr>
            <w:tcW w:type="dxa" w:w="2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youth baseline(전분야)·gap 대조 기준</w:t>
            </w:r>
          </w:p>
        </w:tc>
      </w:tr>
      <w:t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경활 청년층 부가조사</w:t>
            </w:r>
          </w:p>
        </w:tc>
        <w:tc>
          <w:tcPr>
            <w:tcW w:type="dxa" w:w="2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청년 고용률·실업률·NEET·첫 일자리·취업소요기간</w:t>
            </w:r>
          </w:p>
        </w:tc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일자리</w:t>
            </w:r>
          </w:p>
        </w:tc>
        <w:tc>
          <w:tcPr>
            <w:tcW w:type="dxa" w:w="2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youth(일자리) baseline·gap</w:t>
            </w:r>
          </w:p>
        </w:tc>
      </w:tr>
      <w:t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청년패널조사(YP2021)</w:t>
            </w:r>
          </w:p>
        </w:tc>
        <w:tc>
          <w:tcPr>
            <w:tcW w:type="dxa" w:w="2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학교→노동시장 진입·임금·이직·구직활동(종단)</w:t>
            </w:r>
          </w:p>
        </w:tc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일자리 / 교육·직업훈련</w:t>
            </w:r>
          </w:p>
        </w:tc>
        <w:tc>
          <w:tcPr>
            <w:tcW w:type="dxa" w:w="2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youth(일자리·교육) 종단 baseline</w:t>
            </w:r>
          </w:p>
        </w:tc>
      </w:tr>
      <w:t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가계금융복지조사</w:t>
            </w:r>
          </w:p>
        </w:tc>
        <w:tc>
          <w:tcPr>
            <w:tcW w:type="dxa" w:w="2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청년가구 자산·부채·소득·지출(연령대별)</w:t>
            </w:r>
          </w:p>
        </w:tc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금융·복지·문화</w:t>
            </w:r>
          </w:p>
        </w:tc>
        <w:tc>
          <w:tcPr>
            <w:tcW w:type="dxa" w:w="2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youth(금융·복지) baseline</w:t>
            </w:r>
          </w:p>
        </w:tc>
      </w:tr>
      <w:t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주거실태조사</w:t>
            </w:r>
          </w:p>
        </w:tc>
        <w:tc>
          <w:tcPr>
            <w:tcW w:type="dxa" w:w="2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청년·1인가구 점유형태·주거비부담·주거이동·최저주거기준</w:t>
            </w:r>
          </w:p>
        </w:tc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주거</w:t>
            </w:r>
          </w:p>
        </w:tc>
        <w:tc>
          <w:tcPr>
            <w:tcW w:type="dxa" w:w="2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youth(주거) baseline·gap</w:t>
            </w:r>
          </w:p>
        </w:tc>
      </w:tr>
      <w:t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고립·은둔 청년 실태조사</w:t>
            </w:r>
          </w:p>
        </w:tc>
        <w:tc>
          <w:tcPr>
            <w:tcW w:type="dxa" w:w="2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고립·은둔 규모·경위·복지욕구(사각지대)</w:t>
            </w:r>
          </w:p>
        </w:tc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참여·권리 / 금융·복지·문화</w:t>
            </w:r>
          </w:p>
        </w:tc>
        <w:tc>
          <w:tcPr>
            <w:tcW w:type="dxa" w:w="2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youth(참여·복지) 사각지대 참조선</w:t>
            </w:r>
          </w:p>
        </w:tc>
      </w:tr>
    </w:tbl>
    <w:p>
      <w:pPr>
        <w:spacing w:after="120" w:line="300"/>
      </w:pPr>
      <w:r>
        <w:rPr>
          <w:sz w:val="21"/>
          <w:szCs w:val="21"/>
        </w:rPr>
        <w:t xml:space="preserve">재활용 레코드는 3.3 스키마에 source_type="재활용2차", method="MDIS 2차분석 등", period=조사연도로 적재되며, 개별 원자료 반출·집계 결과만을 분야×대상(target_p) 축으로 요약하여 baseline 값으로 축적한다(3.1 비식별 원칙 준수).</w:t>
      </w:r>
    </w:p>
    <w:p>
      <w:pPr>
        <w:pStyle w:val="Heading2"/>
        <w:spacing w:after="100" w:before="200"/>
      </w:pPr>
      <w:r>
        <w:t xml:space="preserve">5.3 신규 최소 조사 설계(과제 단위 체감·참여)</w:t>
      </w:r>
    </w:p>
    <w:p>
      <w:pPr>
        <w:spacing w:after="120" w:line="300"/>
      </w:pPr>
      <w:r>
        <w:rPr>
          <w:sz w:val="21"/>
          <w:szCs w:val="21"/>
        </w:rPr>
        <w:t xml:space="preserve">신규 정량조사는 재활용으로 확보할 수 없는 "과제별 청년체감·참여"만을 조사한다. 문항은 3.4.2·4.4와 동일한 문항ID 체계(Q-{분야}-{2자리}, 3.7 규칙)를 사용하여 정성 프로브·크로스워크와 결선되며, 375개 중앙 과제와 평가단 250명 체계에 연계한다.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조사 대상·연계: </w:t>
      </w:r>
      <w:r>
        <w:rPr>
          <w:sz w:val="21"/>
          <w:szCs w:val="21"/>
        </w:rPr>
        <w:t xml:space="preserve">5대 분야로 분류된 375개 중앙 과제를 모집단으로, 각 과제의 정책대상 청년과 평가단(250명) 응답을 결합해 과제별 youth·part 점수를 생성한다.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문항 구성(최소화): </w:t>
      </w:r>
      <w:r>
        <w:rPr>
          <w:sz w:val="21"/>
          <w:szCs w:val="21"/>
        </w:rPr>
        <w:t xml:space="preserve">분야별 핵심 체감 문항(youth)과 참여·소통 문항(part)을 과제 성격에 맞춰 소수로 한정한다. 배점은 지표층 정의(youth 70 / part 30, total = youth + part)를 따른다.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척도: </w:t>
      </w:r>
      <w:r>
        <w:rPr>
          <w:sz w:val="21"/>
          <w:szCs w:val="21"/>
        </w:rPr>
        <w:t xml:space="preserve">체감·실효성·참여 문항은 5점 리커트 척도(전혀 그렇지 않다~매우 그렇다)를 기본으로 하며, 점수화 규칙은 착수 시 확정한다.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조사 방식: </w:t>
      </w:r>
      <w:r>
        <w:rPr>
          <w:sz w:val="21"/>
          <w:szCs w:val="21"/>
        </w:rPr>
        <w:t xml:space="preserve">온라인 패널·이메일 조사를 기본으로 하되, 과제 특성상 도달이 어려운 대상은 대면·전화를 보조 병행한다(방식별 표본은 착수 시 확정).</w:t>
      </w:r>
    </w:p>
    <w:p>
      <w:pPr>
        <w:spacing w:after="120" w:line="300"/>
      </w:pPr>
      <w:r>
        <w:rPr>
          <w:sz w:val="21"/>
          <w:szCs w:val="21"/>
        </w:rPr>
        <w:t xml:space="preserve">아래는 5대 분야별 신규 체감 문항 예시로, 3.4.2 크로스워크 및 4.4 인터뷰 가이드의 프로브와 동일한 문항ID로 연결된다(문항 문구·개수는 착수 시 확정).</w:t>
      </w:r>
    </w:p>
    <w:tbl>
      <w:tblPr>
        <w:tblW w:type="dxa" w:w="8000"/>
        <w:tblBorders>
          <w:top w:val="single" w:color="C9CFDA" w:sz="4"/>
          <w:left w:val="single" w:color="C9CFDA" w:sz="4"/>
          <w:bottom w:val="single" w:color="C9CFDA" w:sz="4"/>
          <w:right w:val="single" w:color="C9CFDA" w:sz="4"/>
          <w:insideH w:val="single" w:color="C9CFDA" w:sz="4"/>
          <w:insideV w:val="single" w:color="C9CFDA" w:sz="4"/>
        </w:tblBorders>
      </w:tblPr>
      <w:tblGrid>
        <w:gridCol w:w="1700"/>
        <w:gridCol w:w="3500"/>
        <w:gridCol w:w="1400"/>
        <w:gridCol w:w="1400"/>
      </w:tblGrid>
      <w:tr>
        <w:trPr>
          <w:tblHeader/>
        </w:trPr>
        <w:tc>
          <w:tcPr>
            <w:tcW w:type="dxa" w:w="1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5대 분야</w:t>
            </w:r>
          </w:p>
        </w:tc>
        <w:tc>
          <w:tcPr>
            <w:tcW w:type="dxa" w:w="3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신규 체감 문항(예)</w:t>
            </w:r>
          </w:p>
        </w:tc>
        <w:tc>
          <w:tcPr>
            <w:tcW w:type="dxa" w:w="1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문항ID</w:t>
            </w:r>
          </w:p>
        </w:tc>
        <w:tc>
          <w:tcPr>
            <w:tcW w:type="dxa" w:w="1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척도</w:t>
            </w:r>
          </w:p>
        </w:tc>
      </w:tr>
      <w:tr>
        <w:tc>
          <w:tcPr>
            <w:tcW w:type="dxa" w:w="1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일자리</w:t>
            </w:r>
          </w:p>
        </w:tc>
        <w:tc>
          <w:tcPr>
            <w:tcW w:type="dxa" w:w="3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취업지원 프로그램의 체감·실효성, 일자리 미스매치 인식</w:t>
            </w:r>
          </w:p>
        </w:tc>
        <w:tc>
          <w:tcPr>
            <w:tcW w:type="dxa" w:w="1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Q-일자리-01</w:t>
            </w:r>
          </w:p>
        </w:tc>
        <w:tc>
          <w:tcPr>
            <w:tcW w:type="dxa" w:w="1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5점 리커트</w:t>
            </w:r>
          </w:p>
        </w:tc>
      </w:tr>
      <w:tr>
        <w:tc>
          <w:tcPr>
            <w:tcW w:type="dxa" w:w="1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교육·직업훈련</w:t>
            </w:r>
          </w:p>
        </w:tc>
        <w:tc>
          <w:tcPr>
            <w:tcW w:type="dxa" w:w="3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직업훈련의 도움정도·실제 역량향상 실감</w:t>
            </w:r>
          </w:p>
        </w:tc>
        <w:tc>
          <w:tcPr>
            <w:tcW w:type="dxa" w:w="1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Q-교육-01</w:t>
            </w:r>
          </w:p>
        </w:tc>
        <w:tc>
          <w:tcPr>
            <w:tcW w:type="dxa" w:w="1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5점 리커트</w:t>
            </w:r>
          </w:p>
        </w:tc>
      </w:tr>
      <w:tr>
        <w:tc>
          <w:tcPr>
            <w:tcW w:type="dxa" w:w="1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주거</w:t>
            </w:r>
          </w:p>
        </w:tc>
        <w:tc>
          <w:tcPr>
            <w:tcW w:type="dxa" w:w="3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주거지원 정책의 체감·도움정도</w:t>
            </w:r>
          </w:p>
        </w:tc>
        <w:tc>
          <w:tcPr>
            <w:tcW w:type="dxa" w:w="1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Q-주거-01</w:t>
            </w:r>
          </w:p>
        </w:tc>
        <w:tc>
          <w:tcPr>
            <w:tcW w:type="dxa" w:w="1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5점 리커트</w:t>
            </w:r>
          </w:p>
        </w:tc>
      </w:tr>
      <w:tr>
        <w:tc>
          <w:tcPr>
            <w:tcW w:type="dxa" w:w="1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금융·복지·문화</w:t>
            </w:r>
          </w:p>
        </w:tc>
        <w:tc>
          <w:tcPr>
            <w:tcW w:type="dxa" w:w="3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자산형성·금융지원의 체감·실질 도움</w:t>
            </w:r>
          </w:p>
        </w:tc>
        <w:tc>
          <w:tcPr>
            <w:tcW w:type="dxa" w:w="1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Q-금융-01</w:t>
            </w:r>
          </w:p>
        </w:tc>
        <w:tc>
          <w:tcPr>
            <w:tcW w:type="dxa" w:w="1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5점 리커트</w:t>
            </w:r>
          </w:p>
        </w:tc>
      </w:tr>
      <w:tr>
        <w:tc>
          <w:tcPr>
            <w:tcW w:type="dxa" w:w="1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참여·권리</w:t>
            </w:r>
          </w:p>
        </w:tc>
        <w:tc>
          <w:tcPr>
            <w:tcW w:type="dxa" w:w="3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정책 결정·소통 과정 참여 기회·응답성 체감</w:t>
            </w:r>
          </w:p>
        </w:tc>
        <w:tc>
          <w:tcPr>
            <w:tcW w:type="dxa" w:w="1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Q-참여-01</w:t>
            </w:r>
          </w:p>
        </w:tc>
        <w:tc>
          <w:tcPr>
            <w:tcW w:type="dxa" w:w="1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5점 리커트(part)</w:t>
            </w:r>
          </w:p>
        </w:tc>
      </w:tr>
    </w:tbl>
    <w:p>
      <w:pPr>
        <w:pStyle w:val="Heading2"/>
        <w:spacing w:after="100" w:before="200"/>
      </w:pPr>
      <w:r>
        <w:t xml:space="preserve">5.4 표본설계·가중</w:t>
      </w:r>
    </w:p>
    <w:p>
      <w:pPr>
        <w:spacing w:after="120" w:line="300"/>
      </w:pPr>
      <w:r>
        <w:rPr>
          <w:sz w:val="21"/>
          <w:szCs w:val="21"/>
        </w:rPr>
        <w:t xml:space="preserve">신규 정량조사의 표본은 375개 과제를 5대 분야로 대표할 수 있도록 층화 설계한다. 모집단·표집틀·표본 규모·신뢰수준 등 구체 수치는 착수 시 발주기관과 협의하여 확정하며, 아래는 설계 요소의 기본 방향이다.</w:t>
      </w:r>
    </w:p>
    <w:tbl>
      <w:tblPr>
        <w:tblW w:type="dxa" w:w="8000"/>
        <w:tblBorders>
          <w:top w:val="single" w:color="C9CFDA" w:sz="4"/>
          <w:left w:val="single" w:color="C9CFDA" w:sz="4"/>
          <w:bottom w:val="single" w:color="C9CFDA" w:sz="4"/>
          <w:right w:val="single" w:color="C9CFDA" w:sz="4"/>
          <w:insideH w:val="single" w:color="C9CFDA" w:sz="4"/>
          <w:insideV w:val="single" w:color="C9CFDA" w:sz="4"/>
        </w:tblBorders>
      </w:tblPr>
      <w:tblGrid>
        <w:gridCol w:w="1900"/>
        <w:gridCol w:w="4200"/>
        <w:gridCol w:w="1900"/>
      </w:tblGrid>
      <w:tr>
        <w:trPr>
          <w:tblHeader/>
        </w:trP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설계 요소</w:t>
            </w:r>
          </w:p>
        </w:tc>
        <w:tc>
          <w:tcPr>
            <w:tcW w:type="dxa" w:w="4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적용 방향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확정 시점</w:t>
            </w:r>
          </w:p>
        </w:tc>
      </w:tr>
      <w:t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모집단·표집틀</w:t>
            </w:r>
          </w:p>
        </w:tc>
        <w:tc>
          <w:tcPr>
            <w:tcW w:type="dxa" w:w="4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375개 중앙 과제의 정책대상 청년 및 평가단 250명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착수 시 확정</w:t>
            </w:r>
          </w:p>
        </w:tc>
      </w:tr>
      <w:t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층화 기준</w:t>
            </w:r>
          </w:p>
        </w:tc>
        <w:tc>
          <w:tcPr>
            <w:tcW w:type="dxa" w:w="4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분야(5) × 정책대상 target_p(학생·소득·근로·연령) × 권역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착수 시 확정</w:t>
            </w:r>
          </w:p>
        </w:tc>
      </w:tr>
      <w:t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표본 배분</w:t>
            </w:r>
          </w:p>
        </w:tc>
        <w:tc>
          <w:tcPr>
            <w:tcW w:type="dxa" w:w="4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분야·세그먼트별 최소 유효표본 확보를 위한 비례·할당 배분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착수 시 확정</w:t>
            </w:r>
          </w:p>
        </w:tc>
      </w:tr>
      <w:t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가중</w:t>
            </w:r>
          </w:p>
        </w:tc>
        <w:tc>
          <w:tcPr>
            <w:tcW w:type="dxa" w:w="4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무응답 가중 및 인구·분야 구성에 대한 사후층화 가중 적용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착수 시 확정</w:t>
            </w:r>
          </w:p>
        </w:tc>
      </w:tr>
      <w:t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신뢰수준·오차</w:t>
            </w:r>
          </w:p>
        </w:tc>
        <w:tc>
          <w:tcPr>
            <w:tcW w:type="dxa" w:w="4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표본 규모에 따른 신뢰수준·허용오차(예: 95%)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착수 시 확정</w:t>
            </w:r>
          </w:p>
        </w:tc>
      </w:tr>
    </w:tbl>
    <w:p>
      <w:pPr>
        <w:pStyle w:val="Heading2"/>
        <w:spacing w:after="100" w:before="200"/>
      </w:pPr>
      <w:r>
        <w:t xml:space="preserve">5.5 품질관리</w:t>
      </w:r>
    </w:p>
    <w:p>
      <w:pPr>
        <w:spacing w:after="120" w:line="300"/>
      </w:pPr>
      <w:r>
        <w:rPr>
          <w:sz w:val="21"/>
          <w:szCs w:val="21"/>
        </w:rPr>
        <w:t xml:space="preserve">신규 조사의 측정 타당도·신뢰도를 확보하기 위해 조사 전(前)·중(中)·후(後) 품질관리를 적용한다.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사전검사(pilot): </w:t>
      </w:r>
      <w:r>
        <w:rPr>
          <w:sz w:val="21"/>
          <w:szCs w:val="21"/>
        </w:rPr>
        <w:t xml:space="preserve">본조사 전 소규모 사전검사로 문항 이해도·응답 소요·오류를 점검하고 문항을 보정한다.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문항 신뢰도: </w:t>
      </w:r>
      <w:r>
        <w:rPr>
          <w:sz w:val="21"/>
          <w:szCs w:val="21"/>
        </w:rPr>
        <w:t xml:space="preserve">분야·구성개념별 문항 내적일관성(Cronbach α)을 점검하여 신뢰도 기준 미달 문항을 조정한다.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이상치·무응답 처리: </w:t>
      </w:r>
      <w:r>
        <w:rPr>
          <w:sz w:val="21"/>
          <w:szCs w:val="21"/>
        </w:rPr>
        <w:t xml:space="preserve">불성실 응답·이상치 검출 규칙과 무응답 처리(결측 대체·가중 보정) 기준을 사전 정의한다.</w:t>
      </w:r>
    </w:p>
    <w:p>
      <w:pPr>
        <w:pStyle w:val="Heading2"/>
        <w:spacing w:after="100" w:before="200"/>
      </w:pPr>
      <w:r>
        <w:t xml:space="preserve">5.6 재활용↔신규 접합(gap 산출)</w:t>
      </w:r>
    </w:p>
    <w:p>
      <w:pPr>
        <w:spacing w:after="120" w:line="300"/>
      </w:pPr>
      <w:r>
        <w:rPr>
          <w:sz w:val="21"/>
          <w:szCs w:val="21"/>
        </w:rPr>
        <w:t xml:space="preserve">정량조사의 최종 목적은 재활용 baseline과 신규 체감을 접합하여 과제 단위 gap을 산출하는 것이다. 재활용 2차분석이 분야별 객관 실태(baseline)를 제공하고, 신규 최소 조사가 과제별 youth·part를 생성하며, 두 결과는 과제코드·5대 분야 축에서 결합된다.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baseline(재활용 정량): </w:t>
      </w:r>
      <w:r>
        <w:rPr>
          <w:sz w:val="21"/>
          <w:szCs w:val="21"/>
        </w:rPr>
        <w:t xml:space="preserve">2차분석 요약값(source_type="재활용2차")으로 분야 기준선을 제공.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체감(신규 정량): </w:t>
      </w:r>
      <w:r>
        <w:rPr>
          <w:sz w:val="21"/>
          <w:szCs w:val="21"/>
        </w:rPr>
        <w:t xml:space="preserve">과제별 youth·part 점수(source_type="신규정량")를 생성.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gap 산출·축적: </w:t>
      </w:r>
      <w:r>
        <w:rPr>
          <w:sz w:val="21"/>
          <w:szCs w:val="21"/>
        </w:rPr>
        <w:t xml:space="preserve">admin(시행계획 실측) − youth로 과제·분야별 gap을 산출하여 3.3 스키마에 축적하고, 3.5 매핑에 따라 등급(grade)·개선 우선순위로 이어진다.</w:t>
      </w:r>
    </w:p>
    <w:p>
      <w:pPr>
        <w:pStyle w:val="Heading1"/>
        <w:spacing w:after="130" w:before="260"/>
      </w:pPr>
      <w:r>
        <w:t xml:space="preserve">6. 축적·분석(삼각검증) 프레임워크</w:t>
      </w:r>
    </w:p>
    <w:p>
      <w:pPr>
        <w:spacing w:after="120" w:line="300"/>
      </w:pPr>
      <w:r>
        <w:rPr>
          <w:sz w:val="21"/>
          <w:szCs w:val="21"/>
        </w:rPr>
        <w:t xml:space="preserve">본 장은 재활용 정량(5.2)·신규 정량(5.3)·정성(4장)·청년뉴스 축적을 하나의 삼각검증 체계로 묶고, 이를 3.6에서 제시한 news_db 백본 확장 위에 시계열로 축적하여 대시보드·환류로 연결하는 흐름을 규정한다.</w:t>
      </w:r>
    </w:p>
    <w:p>
      <w:pPr>
        <w:pStyle w:val="Heading2"/>
        <w:spacing w:after="100" w:before="200"/>
      </w:pPr>
      <w:r>
        <w:t xml:space="preserve">6.1 삼각검증 논리(4소스 교차)</w:t>
      </w:r>
    </w:p>
    <w:p>
      <w:pPr>
        <w:spacing w:after="120" w:line="300"/>
      </w:pPr>
      <w:r>
        <w:rPr>
          <w:sz w:val="21"/>
          <w:szCs w:val="21"/>
        </w:rPr>
        <w:t xml:space="preserve">평가 결과의 타당성은 서로 다른 성격의 네 소스가 같은 방향을 가리킬 때 확보된다. 각 소스는 "얼마나·왜·언제"의 서로 다른 질문에 답하며, 교차 지점에서 gap의 실재성과 원인을 상호 검증한다.</w:t>
      </w:r>
    </w:p>
    <w:tbl>
      <w:tblPr>
        <w:tblW w:type="dxa" w:w="8000"/>
        <w:tblBorders>
          <w:top w:val="single" w:color="C9CFDA" w:sz="4"/>
          <w:left w:val="single" w:color="C9CFDA" w:sz="4"/>
          <w:bottom w:val="single" w:color="C9CFDA" w:sz="4"/>
          <w:right w:val="single" w:color="C9CFDA" w:sz="4"/>
          <w:insideH w:val="single" w:color="C9CFDA" w:sz="4"/>
          <w:insideV w:val="single" w:color="C9CFDA" w:sz="4"/>
        </w:tblBorders>
      </w:tblPr>
      <w:tblGrid>
        <w:gridCol w:w="1700"/>
        <w:gridCol w:w="2500"/>
        <w:gridCol w:w="1900"/>
        <w:gridCol w:w="1900"/>
      </w:tblGrid>
      <w:tr>
        <w:trPr>
          <w:tblHeader/>
        </w:trPr>
        <w:tc>
          <w:tcPr>
            <w:tcW w:type="dxa" w:w="1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소스</w:t>
            </w:r>
          </w:p>
        </w:tc>
        <w:tc>
          <w:tcPr>
            <w:tcW w:type="dxa" w:w="2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자료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역할(답하는 질문)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산출/지표</w:t>
            </w:r>
          </w:p>
        </w:tc>
      </w:tr>
      <w:tr>
        <w:tc>
          <w:tcPr>
            <w:tcW w:type="dxa" w:w="1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① 선행연구·재활용 정량</w:t>
            </w:r>
          </w:p>
        </w:tc>
        <w:tc>
          <w:tcPr>
            <w:tcW w:type="dxa" w:w="2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국가승인통계 2차분석(청년삶실태·경활·YP·가금복·주거 등)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객관 실태 기준선(얼마나)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baseline·admin 외부검증</w:t>
            </w:r>
          </w:p>
        </w:tc>
      </w:tr>
      <w:tr>
        <w:tc>
          <w:tcPr>
            <w:tcW w:type="dxa" w:w="1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② 신규 정량(체감)</w:t>
            </w:r>
          </w:p>
        </w:tc>
        <w:tc>
          <w:tcPr>
            <w:tcW w:type="dxa" w:w="2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과제 단위 신규 최소 조사(Q-분야-nn)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청년이 체감하는 성과(얼마나 체감)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youth·part·total</w:t>
            </w:r>
          </w:p>
        </w:tc>
      </w:tr>
      <w:tr>
        <w:tc>
          <w:tcPr>
            <w:tcW w:type="dxa" w:w="1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③ 정성(FGI·IDI)</w:t>
            </w:r>
          </w:p>
        </w:tc>
        <w:tc>
          <w:tcPr>
            <w:tcW w:type="dxa" w:w="2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분야별 초점집단·심층인터뷰(4장)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괴리의 원인·맥락(왜)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괴리 원인 유형화</w:t>
            </w:r>
          </w:p>
        </w:tc>
      </w:tr>
      <w:tr>
        <w:tc>
          <w:tcPr>
            <w:tcW w:type="dxa" w:w="1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④ 청년뉴스 감성</w:t>
            </w:r>
          </w:p>
        </w:tc>
        <w:tc>
          <w:tcPr>
            <w:tcW w:type="dxa" w:w="2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news_db 감성·토픽 파이프라인(일/주/월/연)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여론·이슈 흐름(언제)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감성지수·이슈량</w:t>
            </w:r>
          </w:p>
        </w:tc>
      </w:tr>
    </w:tbl>
    <w:p>
      <w:pPr>
        <w:pStyle w:val="Heading2"/>
        <w:spacing w:after="100" w:before="200"/>
      </w:pPr>
      <w:r>
        <w:t xml:space="preserve">6.2 분석 축·핵심 산출</w:t>
      </w:r>
    </w:p>
    <w:p>
      <w:pPr>
        <w:spacing w:after="120" w:line="300"/>
      </w:pPr>
      <w:r>
        <w:rPr>
          <w:sz w:val="21"/>
          <w:szCs w:val="21"/>
        </w:rPr>
        <w:t xml:space="preserve">삼각검증 결과는 분야(field) × 조직(부처 48·시·도 17) × 정책대상(target_p) × 시점(time)의 4축 위에서 집계된다. 핵심 산출은 admin − youth로 확정되는 gap이며, 이로부터 등급(grade)과 개선 우선순위가 도출된다.</w:t>
      </w:r>
    </w:p>
    <w:tbl>
      <w:tblPr>
        <w:tblW w:type="dxa" w:w="8000"/>
        <w:tblBorders>
          <w:top w:val="single" w:color="C9CFDA" w:sz="4"/>
          <w:left w:val="single" w:color="C9CFDA" w:sz="4"/>
          <w:bottom w:val="single" w:color="C9CFDA" w:sz="4"/>
          <w:right w:val="single" w:color="C9CFDA" w:sz="4"/>
          <w:insideH w:val="single" w:color="C9CFDA" w:sz="4"/>
          <w:insideV w:val="single" w:color="C9CFDA" w:sz="4"/>
        </w:tblBorders>
      </w:tblPr>
      <w:tblGrid>
        <w:gridCol w:w="1900"/>
        <w:gridCol w:w="3100"/>
        <w:gridCol w:w="3000"/>
      </w:tblGrid>
      <w:tr>
        <w:trPr>
          <w:tblHeader/>
        </w:trP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분석 축</w:t>
            </w:r>
          </w:p>
        </w:tc>
        <w:tc>
          <w:tcPr>
            <w:tcW w:type="dxa" w:w="31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정의</w:t>
            </w:r>
          </w:p>
        </w:tc>
        <w:tc>
          <w:tcPr>
            <w:tcW w:type="dxa" w:w="30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핵심 산출</w:t>
            </w:r>
          </w:p>
        </w:tc>
      </w:tr>
      <w:t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field × 조직</w:t>
            </w:r>
          </w:p>
        </w:tc>
        <w:tc>
          <w:tcPr>
            <w:tcW w:type="dxa" w:w="31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5대 분야 × 부처(48)·시·도(17)</w:t>
            </w:r>
          </w:p>
        </w:tc>
        <w:tc>
          <w:tcPr>
            <w:tcW w:type="dxa" w:w="30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분야·기관별 admin/youth/gap·등급</w:t>
            </w:r>
          </w:p>
        </w:tc>
      </w:tr>
      <w:t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target_p</w:t>
            </w:r>
          </w:p>
        </w:tc>
        <w:tc>
          <w:tcPr>
            <w:tcW w:type="dxa" w:w="31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정책대상 세그먼트(학생·소득·근로·연령)</w:t>
            </w:r>
          </w:p>
        </w:tc>
        <w:tc>
          <w:tcPr>
            <w:tcW w:type="dxa" w:w="30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세그먼트별 체감·사각지대</w:t>
            </w:r>
          </w:p>
        </w:tc>
      </w:tr>
      <w:t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time</w:t>
            </w:r>
          </w:p>
        </w:tc>
        <w:tc>
          <w:tcPr>
            <w:tcW w:type="dxa" w:w="31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연·회차(시행계획 연도, 조사 회차)</w:t>
            </w:r>
          </w:p>
        </w:tc>
        <w:tc>
          <w:tcPr>
            <w:tcW w:type="dxa" w:w="30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gap·감성 시계열 추이</w:t>
            </w:r>
          </w:p>
        </w:tc>
      </w:tr>
      <w:t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gap(확정 산출)</w:t>
            </w:r>
          </w:p>
        </w:tc>
        <w:tc>
          <w:tcPr>
            <w:tcW w:type="dxa" w:w="31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admin(행정실적) − youth(청년체감)</w:t>
            </w:r>
          </w:p>
        </w:tc>
        <w:tc>
          <w:tcPr>
            <w:tcW w:type="dxa" w:w="30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괴리 상위 과제·등급·개선 우선순위</w:t>
            </w:r>
          </w:p>
        </w:tc>
      </w:tr>
    </w:tbl>
    <w:p>
      <w:pPr>
        <w:spacing w:after="120" w:line="300"/>
      </w:pPr>
      <w:r>
        <w:rPr>
          <w:sz w:val="21"/>
          <w:szCs w:val="21"/>
        </w:rPr>
        <w:t xml:space="preserve">등급은 지표층 정의에 따라 산출되며, 중앙 평가 규모(375과제·48부처·29.91조·평가단 250명, 등급 분포 우수 144·보통 216·미흡 15)와 정합적으로 대응된다. 괴리 상위 과제는 개선의견서·VIP 브리핑의 1순위 후보로 이관된다.</w:t>
      </w:r>
    </w:p>
    <w:p>
      <w:pPr>
        <w:pStyle w:val="Heading2"/>
        <w:spacing w:after="100" w:before="200"/>
      </w:pPr>
      <w:r>
        <w:t xml:space="preserve">6.3 축적 구조(news_db 백본 확장)</w:t>
      </w:r>
    </w:p>
    <w:p>
      <w:pPr>
        <w:spacing w:after="120" w:line="300"/>
      </w:pPr>
      <w:r>
        <w:rPr>
          <w:sz w:val="21"/>
          <w:szCs w:val="21"/>
        </w:rPr>
        <w:t xml:space="preserve">축적은 이미 가동 중인 news_db.py의 SQLite 백본(articles·article_topics·new_policies·watchlist·load_log 및 v_daily·v_monthly·v_sido_month·v_topic_month 뷰, first_seen 증분)을 재사용하고, 3.6에서 제시한 조사·선행연구·정성 테이블과 삼각검증 뷰를 확장한다. 모든 적재는 first_seen 기반 append-only로 덮어쓰기 없이 시점별 누적된다.</w:t>
      </w:r>
    </w:p>
    <w:tbl>
      <w:tblPr>
        <w:tblW w:type="dxa" w:w="8000"/>
        <w:tblBorders>
          <w:top w:val="single" w:color="C9CFDA" w:sz="4"/>
          <w:left w:val="single" w:color="C9CFDA" w:sz="4"/>
          <w:bottom w:val="single" w:color="C9CFDA" w:sz="4"/>
          <w:right w:val="single" w:color="C9CFDA" w:sz="4"/>
          <w:insideH w:val="single" w:color="C9CFDA" w:sz="4"/>
          <w:insideV w:val="single" w:color="C9CFDA" w:sz="4"/>
        </w:tblBorders>
      </w:tblPr>
      <w:tblGrid>
        <w:gridCol w:w="2100"/>
        <w:gridCol w:w="3400"/>
        <w:gridCol w:w="2500"/>
      </w:tblGrid>
      <w:tr>
        <w:trPr>
          <w:tblHeader/>
        </w:trPr>
        <w:tc>
          <w:tcPr>
            <w:tcW w:type="dxa" w:w="21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확장 객체</w:t>
            </w:r>
          </w:p>
        </w:tc>
        <w:tc>
          <w:tcPr>
            <w:tcW w:type="dxa" w:w="3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역할</w:t>
            </w:r>
          </w:p>
        </w:tc>
        <w:tc>
          <w:tcPr>
            <w:tcW w:type="dxa" w:w="2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소스/결선</w:t>
            </w:r>
          </w:p>
        </w:tc>
      </w:tr>
      <w:tr>
        <w:tc>
          <w:tcPr>
            <w:tcW w:type="dxa" w:w="21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survey (테이블)</w:t>
            </w:r>
          </w:p>
        </w:tc>
        <w:tc>
          <w:tcPr>
            <w:tcW w:type="dxa" w:w="3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신규 정량 응답·과제별 youth/part 점수</w:t>
            </w:r>
          </w:p>
        </w:tc>
        <w:tc>
          <w:tcPr>
            <w:tcW w:type="dxa" w:w="2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신규정량(5.3)</w:t>
            </w:r>
          </w:p>
        </w:tc>
      </w:tr>
      <w:tr>
        <w:tc>
          <w:tcPr>
            <w:tcW w:type="dxa" w:w="21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prior_study (테이블)</w:t>
            </w:r>
          </w:p>
        </w:tc>
        <w:tc>
          <w:tcPr>
            <w:tcW w:type="dxa" w:w="3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재활용 2차분석 baseline 요약값</w:t>
            </w:r>
          </w:p>
        </w:tc>
        <w:tc>
          <w:tcPr>
            <w:tcW w:type="dxa" w:w="2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재활용2차(5.2)</w:t>
            </w:r>
          </w:p>
        </w:tc>
      </w:tr>
      <w:tr>
        <w:tc>
          <w:tcPr>
            <w:tcW w:type="dxa" w:w="21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qual_finding (테이블)</w:t>
            </w:r>
          </w:p>
        </w:tc>
        <w:tc>
          <w:tcPr>
            <w:tcW w:type="dxa" w:w="3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정성 코딩·괴리 원인 유형</w:t>
            </w:r>
          </w:p>
        </w:tc>
        <w:tc>
          <w:tcPr>
            <w:tcW w:type="dxa" w:w="2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신규정성(4장)</w:t>
            </w:r>
          </w:p>
        </w:tc>
      </w:tr>
      <w:tr>
        <w:tc>
          <w:tcPr>
            <w:tcW w:type="dxa" w:w="21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v_field_year (뷰)</w:t>
            </w:r>
          </w:p>
        </w:tc>
        <w:tc>
          <w:tcPr>
            <w:tcW w:type="dxa" w:w="3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admin·youth·part·baseline·감성을 분야×연도로 결합</w:t>
            </w:r>
          </w:p>
        </w:tc>
        <w:tc>
          <w:tcPr>
            <w:tcW w:type="dxa" w:w="2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삼각검증 집계(6.2)</w:t>
            </w:r>
          </w:p>
        </w:tc>
      </w:tr>
    </w:tbl>
    <w:p>
      <w:pPr>
        <w:spacing w:after="120" w:line="300"/>
      </w:pPr>
      <w:r>
        <w:rPr>
          <w:sz w:val="21"/>
          <w:szCs w:val="21"/>
        </w:rPr>
        <w:t xml:space="preserve">v_field_year 뷰는 시행계획 실측(admin)·신규정량(youth/part)·선행연구 2차(baseline)·뉴스(감성·이슈량)를 분야×연도 단위로 한 행에 모아, index.html 대시보드가 삼각검증 결과를 직접 조회하도록 한다.</w:t>
      </w:r>
    </w:p>
    <w:p>
      <w:pPr>
        <w:pStyle w:val="Heading2"/>
        <w:spacing w:after="100" w:before="200"/>
      </w:pPr>
      <w:r>
        <w:t xml:space="preserve">6.4 수렴/불일치 처리 규칙</w:t>
      </w:r>
    </w:p>
    <w:p>
      <w:pPr>
        <w:spacing w:after="120" w:line="300"/>
      </w:pPr>
      <w:r>
        <w:rPr>
          <w:sz w:val="21"/>
          <w:szCs w:val="21"/>
        </w:rPr>
        <w:t xml:space="preserve">네 소스의 신호를 기계적으로 합산하지 않고, 수렴·불일치 여부에 따라 증거 강도를 판정한다.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수렴(강한 증거): </w:t>
      </w:r>
      <w:r>
        <w:rPr>
          <w:sz w:val="21"/>
          <w:szCs w:val="21"/>
        </w:rPr>
        <w:t xml:space="preserve">재활용 baseline·신규 체감·정성·뉴스가 같은 방향이면 강한 증거로 간주하여 등급·개선 판단에 그대로 반영한다.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불일치(플래그·재확인): </w:t>
      </w:r>
      <w:r>
        <w:rPr>
          <w:sz w:val="21"/>
          <w:szCs w:val="21"/>
        </w:rPr>
        <w:t xml:space="preserve">소스 간 방향이 엇갈리면 해당 과제를 플래그하고, 정성 심층 재확인·원자료 재검토를 통해 원인을 규명한 뒤 판정한다.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provenance 유지: </w:t>
      </w:r>
      <w:r>
        <w:rPr>
          <w:sz w:val="21"/>
          <w:szCs w:val="21"/>
        </w:rPr>
        <w:t xml:space="preserve">모든 판정은 3.3 출처메타(source_type·method·period)를 근거로 추적 가능하게 기록한다.</w:t>
      </w:r>
    </w:p>
    <w:p>
      <w:pPr>
        <w:pStyle w:val="Heading2"/>
        <w:spacing w:after="100" w:before="200"/>
      </w:pPr>
      <w:r>
        <w:t xml:space="preserve">6.5 대시보드 반영</w:t>
      </w:r>
    </w:p>
    <w:p>
      <w:pPr>
        <w:spacing w:after="120" w:line="300"/>
      </w:pPr>
      <w:r>
        <w:rPr>
          <w:sz w:val="21"/>
          <w:szCs w:val="21"/>
        </w:rPr>
        <w:t xml:space="preserve">삼각검증 결과는 가동 중인 index.html 대시보드의 6개 모듈에 표출된다. 현재 "본 용역 수행 후 산출" 빈칸(admin·youth·gap·grade)은 5·6장의 축적 경로를 통해 실측값으로 충전된다.</w:t>
      </w:r>
    </w:p>
    <w:tbl>
      <w:tblPr>
        <w:tblW w:type="dxa" w:w="8000"/>
        <w:tblBorders>
          <w:top w:val="single" w:color="C9CFDA" w:sz="4"/>
          <w:left w:val="single" w:color="C9CFDA" w:sz="4"/>
          <w:bottom w:val="single" w:color="C9CFDA" w:sz="4"/>
          <w:right w:val="single" w:color="C9CFDA" w:sz="4"/>
          <w:insideH w:val="single" w:color="C9CFDA" w:sz="4"/>
          <w:insideV w:val="single" w:color="C9CFDA" w:sz="4"/>
        </w:tblBorders>
      </w:tblPr>
      <w:tblGrid>
        <w:gridCol w:w="2200"/>
        <w:gridCol w:w="3400"/>
        <w:gridCol w:w="2400"/>
      </w:tblGrid>
      <w:tr>
        <w:trPr>
          <w:tblHeader/>
        </w:trPr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대시보드 모듈</w:t>
            </w:r>
          </w:p>
        </w:tc>
        <w:tc>
          <w:tcPr>
            <w:tcW w:type="dxa" w:w="3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삼각검증 표출</w:t>
            </w:r>
          </w:p>
        </w:tc>
        <w:tc>
          <w:tcPr>
            <w:tcW w:type="dxa" w:w="2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충전 빈칸</w:t>
            </w:r>
          </w:p>
        </w:tc>
      </w:tr>
      <w:tr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① 전체 현황</w:t>
            </w:r>
          </w:p>
        </w:tc>
        <w:tc>
          <w:tcPr>
            <w:tcW w:type="dxa" w:w="3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분야·전체 평가 종합</w:t>
            </w:r>
          </w:p>
        </w:tc>
        <w:tc>
          <w:tcPr>
            <w:tcW w:type="dxa" w:w="2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admin·youth·grade</w:t>
            </w:r>
          </w:p>
        </w:tc>
      </w:tr>
      <w:tr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② 분야별 성과</w:t>
            </w:r>
          </w:p>
        </w:tc>
        <w:tc>
          <w:tcPr>
            <w:tcW w:type="dxa" w:w="3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5대 분야 admin/youth/gap 비교</w:t>
            </w:r>
          </w:p>
        </w:tc>
        <w:tc>
          <w:tcPr>
            <w:tcW w:type="dxa" w:w="2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gap·grade</w:t>
            </w:r>
          </w:p>
        </w:tc>
      </w:tr>
      <w:tr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③ 부처 드릴다운</w:t>
            </w:r>
          </w:p>
        </w:tc>
        <w:tc>
          <w:tcPr>
            <w:tcW w:type="dxa" w:w="3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부처(48)별 과제 성과 상세</w:t>
            </w:r>
          </w:p>
        </w:tc>
        <w:tc>
          <w:tcPr>
            <w:tcW w:type="dxa" w:w="2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admin·youth·gap</w:t>
            </w:r>
          </w:p>
        </w:tc>
      </w:tr>
      <w:tr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④ 청년체감 지수판</w:t>
            </w:r>
          </w:p>
        </w:tc>
        <w:tc>
          <w:tcPr>
            <w:tcW w:type="dxa" w:w="3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신규 정량 youth·괴리 상위 과제</w:t>
            </w:r>
          </w:p>
        </w:tc>
        <w:tc>
          <w:tcPr>
            <w:tcW w:type="dxa" w:w="2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youth·gap</w:t>
            </w:r>
          </w:p>
        </w:tc>
      </w:tr>
      <w:tr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⑤ 개선 추적판</w:t>
            </w:r>
          </w:p>
        </w:tc>
        <w:tc>
          <w:tcPr>
            <w:tcW w:type="dxa" w:w="3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개선의견 이행·정성 유형 추적</w:t>
            </w:r>
          </w:p>
        </w:tc>
        <w:tc>
          <w:tcPr>
            <w:tcW w:type="dxa" w:w="2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grade·개선상태</w:t>
            </w:r>
          </w:p>
        </w:tc>
      </w:tr>
      <w:tr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⑥ 정책레이더 리포트</w:t>
            </w:r>
          </w:p>
        </w:tc>
        <w:tc>
          <w:tcPr>
            <w:tcW w:type="dxa" w:w="3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뉴스 감성·이슈량 시계열</w:t>
            </w:r>
          </w:p>
        </w:tc>
        <w:tc>
          <w:tcPr>
            <w:tcW w:type="dxa" w:w="2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감성지수·이슈량</w:t>
            </w:r>
          </w:p>
        </w:tc>
      </w:tr>
    </w:tbl>
    <w:p>
      <w:pPr>
        <w:pStyle w:val="Heading2"/>
        <w:spacing w:after="100" w:before="200"/>
      </w:pPr>
      <w:r>
        <w:t xml:space="preserve">6.6 산출물·활용</w:t>
      </w:r>
    </w:p>
    <w:p>
      <w:pPr>
        <w:spacing w:after="120" w:line="300"/>
      </w:pPr>
      <w:r>
        <w:rPr>
          <w:sz w:val="21"/>
          <w:szCs w:val="21"/>
        </w:rPr>
        <w:t xml:space="preserve">삼각검증 프레임워크의 산출물은 기존 파이프라인의 자동생성 흐름과 연결되어 정책 환류에 직결된다.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개선의견서: </w:t>
      </w:r>
      <w:r>
        <w:rPr>
          <w:sz w:val="21"/>
          <w:szCs w:val="21"/>
        </w:rPr>
        <w:t xml:space="preserve">괴리 상위 과제의 원인 유형(4장)과 gap 근거를 결합한 과제별 개선의견서를 생성한다.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VIP 브리핑: </w:t>
      </w:r>
      <w:r>
        <w:rPr>
          <w:sz w:val="21"/>
          <w:szCs w:val="21"/>
        </w:rPr>
        <w:t xml:space="preserve">분야·기관별 핵심 괴리와 우선순위를 요약한 브리핑 자료로 이관한다.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월별 리포트: </w:t>
      </w:r>
      <w:r>
        <w:rPr>
          <w:sz w:val="21"/>
          <w:szCs w:val="21"/>
        </w:rPr>
        <w:t xml:space="preserve">news_db의 월 집계와 삼각검증 결과를 결합한 월별 정책레이더 리포트를 자동생성(기존 파이프라인 활용)한다.</w:t>
      </w:r>
    </w:p>
    <w:p>
      <w:r>
        <w:br w:type="page"/>
      </w:r>
    </w:p>
    <w:p>
      <w:pPr>
        <w:pStyle w:val="Heading1"/>
        <w:spacing w:after="130" w:before="260"/>
      </w:pPr>
      <w:r>
        <w:t xml:space="preserve">7. 참고문헌 / 출처</w:t>
      </w:r>
    </w:p>
    <w:p>
      <w:pPr>
        <w:spacing w:after="100" w:line="300"/>
      </w:pPr>
      <w:r>
        <w:rPr>
          <w:sz w:val="21"/>
          <w:szCs w:val="21"/>
        </w:rPr>
        <w:t xml:space="preserve">본 장의 URL은 2026년 8월 웹 확인 기준이며, 접속 시점에 따라 경로가 변경될 수 있다.</w:t>
      </w:r>
    </w:p>
    <w:p>
      <w:pPr>
        <w:spacing w:after="60" w:line="270"/>
      </w:pPr>
      <w:r>
        <w:rPr>
          <w:b/>
          <w:bCs/>
          <w:color w:val="2B3A55"/>
          <w:sz w:val="19"/>
          <w:szCs w:val="19"/>
        </w:rPr>
        <w:t xml:space="preserve">[1] </w:t>
      </w:r>
      <w:r>
        <w:rPr>
          <w:sz w:val="19"/>
          <w:szCs w:val="19"/>
        </w:rPr>
        <w:t xml:space="preserve">청년의 삶 실태조사(2024년) 결과 발표, 국무조정실. </w:t>
      </w:r>
      <w:r>
        <w:rPr>
          <w:color w:val="2453A6"/>
          <w:sz w:val="17"/>
          <w:szCs w:val="17"/>
        </w:rPr>
        <w:t xml:space="preserve">https://www.opm.go.kr/opm/news/press1.do?mode=download&amp;articleNo=158583&amp;attachNo=146521</w:t>
      </w:r>
    </w:p>
    <w:p>
      <w:pPr>
        <w:spacing w:after="60" w:line="270"/>
      </w:pPr>
      <w:r>
        <w:rPr>
          <w:b/>
          <w:bCs/>
          <w:color w:val="2B3A55"/>
          <w:sz w:val="19"/>
          <w:szCs w:val="19"/>
        </w:rPr>
        <w:t xml:space="preserve">[2] </w:t>
      </w:r>
      <w:r>
        <w:rPr>
          <w:sz w:val="19"/>
          <w:szCs w:val="19"/>
        </w:rPr>
        <w:t xml:space="preserve">2022년 청년 삶 실태조사, 한국보건사회연구원(KIHASA). </w:t>
      </w:r>
      <w:r>
        <w:rPr>
          <w:color w:val="2453A6"/>
          <w:sz w:val="17"/>
          <w:szCs w:val="17"/>
        </w:rPr>
        <w:t xml:space="preserve">https://www.kihasa.re.kr/library/10110/contents/5757790</w:t>
      </w:r>
    </w:p>
    <w:p>
      <w:pPr>
        <w:spacing w:after="60" w:line="270"/>
      </w:pPr>
      <w:r>
        <w:rPr>
          <w:b/>
          <w:bCs/>
          <w:color w:val="2B3A55"/>
          <w:sz w:val="19"/>
          <w:szCs w:val="19"/>
        </w:rPr>
        <w:t xml:space="preserve">[3] </w:t>
      </w:r>
      <w:r>
        <w:rPr>
          <w:sz w:val="19"/>
          <w:szCs w:val="19"/>
        </w:rPr>
        <w:t xml:space="preserve">청년 삶 실태조사 추진방향 수립연구(KIHASA), 국무조정실. </w:t>
      </w:r>
      <w:r>
        <w:rPr>
          <w:color w:val="2453A6"/>
          <w:sz w:val="17"/>
          <w:szCs w:val="17"/>
        </w:rPr>
        <w:t xml:space="preserve">https://www.opm.go.kr/opm/info/policies.do?mode=download&amp;articleNo=140295&amp;attachNo=113630</w:t>
      </w:r>
    </w:p>
    <w:p>
      <w:pPr>
        <w:spacing w:after="60" w:line="270"/>
      </w:pPr>
      <w:r>
        <w:rPr>
          <w:b/>
          <w:bCs/>
          <w:color w:val="2B3A55"/>
          <w:sz w:val="19"/>
          <w:szCs w:val="19"/>
        </w:rPr>
        <w:t xml:space="preserve">[4] </w:t>
      </w:r>
      <w:r>
        <w:rPr>
          <w:sz w:val="19"/>
          <w:szCs w:val="19"/>
        </w:rPr>
        <w:t xml:space="preserve">2022년 청년삶실태조사 마이크로데이터 제공, 통계청 MDIS. </w:t>
      </w:r>
      <w:r>
        <w:rPr>
          <w:color w:val="2453A6"/>
          <w:sz w:val="17"/>
          <w:szCs w:val="17"/>
        </w:rPr>
        <w:t xml:space="preserve">https://mdis.kostat.go.kr/bbs/boardDetail.do?boardId=BBSMSTR_000000000003&amp;postId=BI_00000000000110172&amp;curMenuNo=UI_POR_P9026</w:t>
      </w:r>
    </w:p>
    <w:p>
      <w:pPr>
        <w:spacing w:after="60" w:line="270"/>
      </w:pPr>
      <w:r>
        <w:rPr>
          <w:b/>
          <w:bCs/>
          <w:color w:val="2B3A55"/>
          <w:sz w:val="19"/>
          <w:szCs w:val="19"/>
        </w:rPr>
        <w:t xml:space="preserve">[5] </w:t>
      </w:r>
      <w:r>
        <w:rPr>
          <w:sz w:val="19"/>
          <w:szCs w:val="19"/>
        </w:rPr>
        <w:t xml:space="preserve">청년패널조사(YP) 조사개요·YP2021 조사설계, 한국고용정보원 고용조사 분석시스템. </w:t>
      </w:r>
      <w:r>
        <w:rPr>
          <w:color w:val="2453A6"/>
          <w:sz w:val="17"/>
          <w:szCs w:val="17"/>
        </w:rPr>
        <w:t xml:space="preserve">https://survey.keis.or.kr/yp/yp03/yp03_4.jsp</w:t>
      </w:r>
    </w:p>
    <w:p>
      <w:pPr>
        <w:spacing w:after="60" w:line="270"/>
      </w:pPr>
      <w:r>
        <w:rPr>
          <w:b/>
          <w:bCs/>
          <w:color w:val="2B3A55"/>
          <w:sz w:val="19"/>
          <w:szCs w:val="19"/>
        </w:rPr>
        <w:t xml:space="preserve">[6] </w:t>
      </w:r>
      <w:r>
        <w:rPr>
          <w:sz w:val="19"/>
          <w:szCs w:val="19"/>
        </w:rPr>
        <w:t xml:space="preserve">청년패널(YP) 조사설계, 한국고용정보원. </w:t>
      </w:r>
      <w:r>
        <w:rPr>
          <w:color w:val="2453A6"/>
          <w:sz w:val="17"/>
          <w:szCs w:val="17"/>
        </w:rPr>
        <w:t xml:space="preserve">https://statistics.keis.or.kr/keis/ko/conts/129/web.do</w:t>
      </w:r>
    </w:p>
    <w:p>
      <w:pPr>
        <w:spacing w:after="60" w:line="270"/>
      </w:pPr>
      <w:r>
        <w:rPr>
          <w:b/>
          <w:bCs/>
          <w:color w:val="2B3A55"/>
          <w:sz w:val="19"/>
          <w:szCs w:val="19"/>
        </w:rPr>
        <w:t xml:space="preserve">[7] </w:t>
      </w:r>
      <w:r>
        <w:rPr>
          <w:sz w:val="19"/>
          <w:szCs w:val="19"/>
        </w:rPr>
        <w:t xml:space="preserve">2024년 5월 경제활동인구조사 청년층 부가조사 결과, 통계청(국가데이터처). </w:t>
      </w:r>
      <w:r>
        <w:rPr>
          <w:color w:val="2453A6"/>
          <w:sz w:val="17"/>
          <w:szCs w:val="17"/>
        </w:rPr>
        <w:t xml:space="preserve">https://kostat.go.kr/board.es?mid=a10301010000&amp;bid=210&amp;list_no=431803&amp;act=view&amp;mainXml=Y</w:t>
      </w:r>
    </w:p>
    <w:p>
      <w:pPr>
        <w:spacing w:after="60" w:line="270"/>
      </w:pPr>
      <w:r>
        <w:rPr>
          <w:b/>
          <w:bCs/>
          <w:color w:val="2B3A55"/>
          <w:sz w:val="19"/>
          <w:szCs w:val="19"/>
        </w:rPr>
        <w:t xml:space="preserve">[8] </w:t>
      </w:r>
      <w:r>
        <w:rPr>
          <w:sz w:val="19"/>
          <w:szCs w:val="19"/>
        </w:rPr>
        <w:t xml:space="preserve">2024년 가계금융복지조사 결과, 한국은행. </w:t>
      </w:r>
      <w:r>
        <w:rPr>
          <w:color w:val="2453A6"/>
          <w:sz w:val="17"/>
          <w:szCs w:val="17"/>
        </w:rPr>
        <w:t xml:space="preserve">https://www.bok.or.kr/portal/bbs/B0000501/view.do?menuNo=201264&amp;nttId=10088484</w:t>
      </w:r>
    </w:p>
    <w:p>
      <w:pPr>
        <w:spacing w:after="60" w:line="270"/>
      </w:pPr>
      <w:r>
        <w:rPr>
          <w:b/>
          <w:bCs/>
          <w:color w:val="2B3A55"/>
          <w:sz w:val="19"/>
          <w:szCs w:val="19"/>
        </w:rPr>
        <w:t xml:space="preserve">[9] </w:t>
      </w:r>
      <w:r>
        <w:rPr>
          <w:sz w:val="19"/>
          <w:szCs w:val="19"/>
        </w:rPr>
        <w:t xml:space="preserve">가계금융복지조사 마이크로데이터 제공, 통계청 MDIS. </w:t>
      </w:r>
      <w:r>
        <w:rPr>
          <w:color w:val="2453A6"/>
          <w:sz w:val="17"/>
          <w:szCs w:val="17"/>
        </w:rPr>
        <w:t xml:space="preserve">https://mdis.kostat.go.kr/bbs/boardDetail.do?boardId=BBSMSTR_000000000003&amp;postId=BI_00000000000098405&amp;curMenuNo=UI_POR_P9026</w:t>
      </w:r>
    </w:p>
    <w:p>
      <w:pPr>
        <w:spacing w:after="60" w:line="270"/>
      </w:pPr>
      <w:r>
        <w:rPr>
          <w:b/>
          <w:bCs/>
          <w:color w:val="2B3A55"/>
          <w:sz w:val="19"/>
          <w:szCs w:val="19"/>
        </w:rPr>
        <w:t xml:space="preserve">[10] </w:t>
      </w:r>
      <w:r>
        <w:rPr>
          <w:sz w:val="19"/>
          <w:szCs w:val="19"/>
        </w:rPr>
        <w:t xml:space="preserve">국토교통부 주거실태조사, 국토교통 통계누리. </w:t>
      </w:r>
      <w:r>
        <w:rPr>
          <w:color w:val="2453A6"/>
          <w:sz w:val="17"/>
          <w:szCs w:val="17"/>
        </w:rPr>
        <w:t xml:space="preserve">https://stat.molit.go.kr/portal/cate/statView.do?hRsId=327</w:t>
      </w:r>
    </w:p>
    <w:p>
      <w:pPr>
        <w:spacing w:after="60" w:line="270"/>
      </w:pPr>
      <w:r>
        <w:rPr>
          <w:b/>
          <w:bCs/>
          <w:color w:val="2B3A55"/>
          <w:sz w:val="19"/>
          <w:szCs w:val="19"/>
        </w:rPr>
        <w:t xml:space="preserve">[11] </w:t>
      </w:r>
      <w:r>
        <w:rPr>
          <w:sz w:val="19"/>
          <w:szCs w:val="19"/>
        </w:rPr>
        <w:t xml:space="preserve">고립·은둔 청년 지원방안(2023 실태조사 결과), 보건복지부. </w:t>
      </w:r>
      <w:r>
        <w:rPr>
          <w:color w:val="2453A6"/>
          <w:sz w:val="17"/>
          <w:szCs w:val="17"/>
        </w:rPr>
        <w:t xml:space="preserve">https://www.mohw.go.kr/board.es?mid=a10503000000&amp;bid=0027&amp;list_no=1479278&amp;act=view</w:t>
      </w:r>
    </w:p>
    <w:p>
      <w:pPr>
        <w:spacing w:after="60" w:line="270"/>
      </w:pPr>
      <w:r>
        <w:rPr>
          <w:b/>
          <w:bCs/>
          <w:color w:val="2B3A55"/>
          <w:sz w:val="19"/>
          <w:szCs w:val="19"/>
        </w:rPr>
        <w:t xml:space="preserve">[12] </w:t>
      </w:r>
      <w:r>
        <w:rPr>
          <w:sz w:val="19"/>
          <w:szCs w:val="19"/>
        </w:rPr>
        <w:t xml:space="preserve">보건복지부 고립·은둔 청년 실태조사 raw data, 공공데이터포털. </w:t>
      </w:r>
      <w:r>
        <w:rPr>
          <w:color w:val="2453A6"/>
          <w:sz w:val="17"/>
          <w:szCs w:val="17"/>
        </w:rPr>
        <w:t xml:space="preserve">https://www.data.go.kr/data/15156074/fileData.do</w:t>
      </w:r>
    </w:p>
    <w:p>
      <w:pPr>
        <w:spacing w:after="60" w:line="270"/>
      </w:pPr>
      <w:r>
        <w:rPr>
          <w:b/>
          <w:bCs/>
          <w:color w:val="2B3A55"/>
          <w:sz w:val="19"/>
          <w:szCs w:val="19"/>
        </w:rPr>
        <w:t xml:space="preserve">[13] </w:t>
      </w:r>
      <w:r>
        <w:rPr>
          <w:sz w:val="19"/>
          <w:szCs w:val="19"/>
        </w:rPr>
        <w:t xml:space="preserve">사회조사 통계 설명, 국가데이터처. </w:t>
      </w:r>
      <w:r>
        <w:rPr>
          <w:color w:val="2453A6"/>
          <w:sz w:val="17"/>
          <w:szCs w:val="17"/>
        </w:rPr>
        <w:t xml:space="preserve">https://mods.go.kr/statDesc.es?act=view&amp;mid=a10501010000&amp;sttr_cd=S004002</w:t>
      </w:r>
    </w:p>
    <w:p>
      <w:pPr>
        <w:spacing w:after="60" w:line="270"/>
      </w:pPr>
      <w:r>
        <w:rPr>
          <w:b/>
          <w:bCs/>
          <w:color w:val="2B3A55"/>
          <w:sz w:val="19"/>
          <w:szCs w:val="19"/>
        </w:rPr>
        <w:t xml:space="preserve">[14] </w:t>
      </w:r>
      <w:r>
        <w:rPr>
          <w:sz w:val="19"/>
          <w:szCs w:val="19"/>
        </w:rPr>
        <w:t xml:space="preserve">청년활동 실태 및 지원사업 정책수요 조사, 서울연구데이터서비스. </w:t>
      </w:r>
      <w:r>
        <w:rPr>
          <w:color w:val="2453A6"/>
          <w:sz w:val="17"/>
          <w:szCs w:val="17"/>
        </w:rPr>
        <w:t xml:space="preserve">https://data.si.re.kr/si-survey/425</w:t>
      </w:r>
    </w:p>
    <w:p>
      <w:pPr>
        <w:spacing w:after="60" w:line="270"/>
      </w:pPr>
      <w:r>
        <w:rPr>
          <w:b/>
          <w:bCs/>
          <w:color w:val="2B3A55"/>
          <w:sz w:val="19"/>
          <w:szCs w:val="19"/>
        </w:rPr>
        <w:t xml:space="preserve">[15] </w:t>
      </w:r>
      <w:r>
        <w:rPr>
          <w:sz w:val="19"/>
          <w:szCs w:val="19"/>
        </w:rPr>
        <w:t xml:space="preserve">청년 정책 거버넌스 활성화 방안, 서울연구원. </w:t>
      </w:r>
      <w:r>
        <w:rPr>
          <w:color w:val="2453A6"/>
          <w:sz w:val="17"/>
          <w:szCs w:val="17"/>
        </w:rPr>
        <w:t xml:space="preserve">https://www.si.re.kr/sites/default/files/small%2022-04.pdf</w:t>
      </w:r>
    </w:p>
    <w:p>
      <w:pPr>
        <w:spacing w:after="60" w:line="270"/>
      </w:pPr>
      <w:r>
        <w:rPr>
          <w:b/>
          <w:bCs/>
          <w:color w:val="2B3A55"/>
          <w:sz w:val="19"/>
          <w:szCs w:val="19"/>
        </w:rPr>
        <w:t xml:space="preserve">[16] </w:t>
      </w:r>
      <w:r>
        <w:rPr>
          <w:sz w:val="19"/>
          <w:szCs w:val="19"/>
        </w:rPr>
        <w:t xml:space="preserve">청년정책 거버넌스 체계 현안 분석과 개선방안 연구, 성균관대. </w:t>
      </w:r>
      <w:r>
        <w:rPr>
          <w:color w:val="2453A6"/>
          <w:sz w:val="17"/>
          <w:szCs w:val="17"/>
        </w:rPr>
        <w:t xml:space="preserve">https://swb.skku.edu/eacc/research_domestic.do?mode=download&amp;articleNo=31702&amp;attachNo=27408</w:t>
      </w:r>
    </w:p>
    <w:p>
      <w:pPr>
        <w:spacing w:after="60" w:line="270"/>
      </w:pPr>
      <w:r>
        <w:rPr>
          <w:b/>
          <w:bCs/>
          <w:color w:val="2B3A55"/>
          <w:sz w:val="19"/>
          <w:szCs w:val="19"/>
        </w:rPr>
        <w:t xml:space="preserve">[17] </w:t>
      </w:r>
      <w:r>
        <w:rPr>
          <w:sz w:val="19"/>
          <w:szCs w:val="19"/>
        </w:rPr>
        <w:t xml:space="preserve">청년정책의 패러다임과 전략과제 연구(협동연구보고서), NKIS. </w:t>
      </w:r>
      <w:r>
        <w:rPr>
          <w:color w:val="2453A6"/>
          <w:sz w:val="17"/>
          <w:szCs w:val="17"/>
        </w:rPr>
        <w:t xml:space="preserve">https://www.nkis.re.kr/subject_view1.do?otpId=OTP_0000000000010650&amp;otcNm=협동연구보고서</w:t>
      </w:r>
    </w:p>
    <w:p>
      <w:pPr>
        <w:spacing w:after="60" w:line="270"/>
      </w:pPr>
      <w:r>
        <w:rPr>
          <w:b/>
          <w:bCs/>
          <w:color w:val="2B3A55"/>
          <w:sz w:val="19"/>
          <w:szCs w:val="19"/>
        </w:rPr>
        <w:t xml:space="preserve">[18] </w:t>
      </w:r>
      <w:r>
        <w:rPr>
          <w:sz w:val="19"/>
          <w:szCs w:val="19"/>
        </w:rPr>
        <w:t xml:space="preserve">청년정책 사각지대 현황과 해결방안, 정책브리핑(고용정보원 포럼). </w:t>
      </w:r>
      <w:r>
        <w:rPr>
          <w:color w:val="2453A6"/>
          <w:sz w:val="17"/>
          <w:szCs w:val="17"/>
        </w:rPr>
        <w:t xml:space="preserve">https://www.korea.kr/briefing/pressReleaseView.do?newsId=156485145</w:t>
      </w:r>
    </w:p>
    <w:p>
      <w:pPr>
        <w:spacing w:after="60" w:line="270"/>
      </w:pPr>
      <w:r>
        <w:rPr>
          <w:b/>
          <w:bCs/>
          <w:color w:val="2B3A55"/>
          <w:sz w:val="19"/>
          <w:szCs w:val="19"/>
        </w:rPr>
        <w:t xml:space="preserve">[19] </w:t>
      </w:r>
      <w:r>
        <w:rPr>
          <w:sz w:val="19"/>
          <w:szCs w:val="19"/>
        </w:rPr>
        <w:t xml:space="preserve">청년기본법(청년 실태조사 조항 제11조), 국가법령정보센터. </w:t>
      </w:r>
      <w:r>
        <w:rPr>
          <w:color w:val="2453A6"/>
          <w:sz w:val="17"/>
          <w:szCs w:val="17"/>
        </w:rPr>
        <w:t xml:space="preserve">https://law.go.kr/법령/청년기본법</w:t>
      </w:r>
    </w:p>
    <w:sectPr>
      <w:headerReference w:type="default" r:id="rId7"/>
      <w:footerReference w:type="default" r:id="rId8"/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-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7280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CFDA" w:sz="4" w:space="2"/>
      </w:pBdr>
      <w:spacing w:after="0"/>
      <w:jc w:val="right"/>
    </w:pPr>
    <w:r>
      <w:rPr>
        <w:color w:val="6B7280"/>
        <w:sz w:val="15"/>
        <w:szCs w:val="15"/>
      </w:rPr>
      <w:t xml:space="preserve">2026년 중앙행정기관 청년정책 분석·평가 제안서  |  (주)서던포스트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◦"/>
      <w:lvlJc w:val="left"/>
      <w:pPr>
        <w:ind w:left="7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B3A55" w:sz="10" w:space="4"/>
      </w:pBdr>
      <w:spacing w:after="140" w:before="280"/>
    </w:pPr>
    <w:rPr>
      <w:rFonts w:ascii="맑은 고딕" w:cs="맑은 고딕" w:eastAsia="맑은 고딕" w:hAnsi="맑은 고딕"/>
      <w:b/>
      <w:bCs/>
      <w:color w:val="2B3A55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rFonts w:ascii="맑은 고딕" w:cs="맑은 고딕" w:eastAsia="맑은 고딕" w:hAnsi="맑은 고딕"/>
      <w:b/>
      <w:bCs/>
      <w:color w:val="1F2937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70" w:before="160"/>
    </w:pPr>
    <w:rPr>
      <w:rFonts w:ascii="맑은 고딕" w:cs="맑은 고딕" w:eastAsia="맑은 고딕" w:hAnsi="맑은 고딕"/>
      <w:b/>
      <w:bCs/>
      <w:color w:val="E06A4E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2026년 중앙행정기관 청년정책 분석·평가 제안서</dc:title>
  <dc:creator>(주)서던포스트</dc:creator>
  <dc:description>선행연구·실태조사 검토 파트 초안</dc:description>
  <cp:lastModifiedBy>Un-named</cp:lastModifiedBy>
  <cp:revision>1</cp:revision>
  <dcterms:created xsi:type="dcterms:W3CDTF">2026-08-31T07:29:31.229Z</dcterms:created>
  <dcterms:modified xsi:type="dcterms:W3CDTF">2026-08-31T07:29:31.229Z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