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Homeoffice-Regelung</w:t>
      </w:r>
    </w:p>
    <w:p>
      <w:r>
        <w:t>Mitarbeitende können bis zu drei Tage pro Woche im Homeoffice arbeiten. Die Anwesenheitstage stimmt das Team quartalsweise ab.</w:t>
      </w:r>
    </w:p>
    <w:p>
      <w:pPr>
        <w:pStyle w:val="Heading2"/>
      </w:pPr>
      <w:r>
        <w:t>Ausstattung</w:t>
      </w:r>
    </w:p>
    <w:p>
      <w:r>
        <w:t>Für das Homeoffice stellt die Firma einen Monitor und einen Bürostuhl. Der Zuschuss beträgt einmalig 500 Euro.</w:t>
      </w:r>
    </w:p>
  </w:body>
</w:document>
</file>