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765BD-6203-420C-A40A-650F7AB1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4332</TotalTime>
  <Pages>9</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55</cp:revision>
  <dcterms:created xsi:type="dcterms:W3CDTF">2016-09-21T00:09:00Z</dcterms:created>
  <dcterms:modified xsi:type="dcterms:W3CDTF">2017-02-06T19:30:00Z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id="gnBajDdZ"/&gt;&lt;style id="http://www.zotero.org/styles/the-condor" hasBibliography="1" bibliographyStyleHasBeenSet="0"/&gt;&lt;prefs&gt;&lt;pref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{"citationID":"53td09f2v","properties":{"formattedCitation":"(Wright and Wimberly 2013)","plainCitation":"(Wright and Wimberly 2013)"},"citationItems":[{"id":8333,"uris":["http://zotero.org/users/1047243/items/SGNAKV4R"],"uri":["h</vt:lpwstr>
  </property>
  <property fmtid="{D5CDD505-2E9C-101B-9397-08002B2CF9AE}" pid="16" name="ZOTERO_BREF_ge6owBWH3USY_2">
    <vt:lpwstr>ttp://zotero.org/users/1047243/items/SGNAKV4R"],"itemData":{"id":8333,"type":"article-journal","title":"Recent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vt:lpwstr>
  </property>
  <property fmtid="{D5CDD505-2E9C-101B-9397-08002B2CF9AE}" pid="18" name="ZOTERO_BREF_ge6owBWH3USY_4">
    <vt:lpwstr>data from the National Agricultural Statistics Service Cropland Data Layer to assess grassland conversion from 2006 to 2011 in the Western Corn Belt (WCB): five states including North Dakota, South Dakota, Nebraska, Minnesota, and Iowa. Our analysis ident</vt:lpwstr>
  </property>
  <property fmtid="{D5CDD505-2E9C-101B-9397-08002B2CF9AE}" pid="19" name="ZOTERO_BREF_ge6owBWH3USY_5">
    <vt:lpwstr>ifies areas with elevated rates of grass-to-corn/soy conversion (1.0–5.4% annually). Across the WCB, we found a net decline in grass-dominated land cover totaling nearly 530,000 ha. With respect to agronomic attributes of lands undergoing grassland conver</vt:lpwstr>
  </property>
  <property fmtid="{D5CDD505-2E9C-101B-9397-08002B2CF9AE}" pid="20" name="ZOTERO_BREF_ge6owBWH3USY_6">
    <vt:lpwstr>sion, corn/soy production is expanding onto marginal lands characterized by high erosion risk and vulnerability to drought. Grassland conversion is also concentrated in close proximity to wetlands, posing a threat to waterfowl breeding in the Prairie Poth</vt:lpwstr>
  </property>
  <property fmtid="{D5CDD505-2E9C-101B-9397-08002B2CF9AE}" pid="21" name="ZOTERO_BREF_ge6owBWH3USY_7">
    <vt:lpwstr>ole Region. Longer-term land cover trends from North Dakota and Iowa indicate that recent grassland conversion represents a persistent shift in land use rather than short-term variability in crop rotation patterns. Our results show that the WCB is rapidly</vt:lpwstr>
  </property>
  <property fmtid="{D5CDD505-2E9C-101B-9397-08002B2CF9AE}" pid="22" name="ZOTERO_BREF_ge6owBWH3USY_8">
    <vt:lpwstr> moving down a pathway of increased corn and soybean cultivation. As a result, the window of opportunity for realizing the benefits of a biofuel industry based on perennial bioenergy crops, rather than corn ethanol and soy biodiesel, may be closing in the</vt:lpwstr>
  </property>
  <property fmtid="{D5CDD505-2E9C-101B-9397-08002B2CF9AE}" pid="23" name="ZOTERO_BREF_ge6owBWH3USY_9">
    <vt:lpwstr> WCB.","DOI":"10.1073/pnas.1215404110","ISSN":"0027-8424, 1091-6490","note":"PMID: 23431143","journalAbbreviation":"PNAS","language":"en","author":[{"family":"Wright","given":"Christopher K."},{"family":"Wimberly","given":"Michael C."}],"issued":{"date-pa</vt:lpwstr>
  </property>
  <property fmtid="{D5CDD505-2E9C-101B-9397-08002B2CF9AE}" pid="24" name="ZOTERO_BREF_ge6owBWH3USY_10">
    <vt:lpwstr>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ies>
</file>