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Teaching Codealongs in Zoom</w:t>
      </w:r>
    </w:p>
    <w:p>
      <w:pPr>
        <w:pStyle w:val="Author"/>
      </w:pPr>
      <w:r>
        <w:t xml:space="preserve">C. M. Curry</w:t>
      </w:r>
    </w:p>
    <w:bookmarkStart w:id="10" w:name="why-online"/>
    <w:p>
      <w:pPr>
        <w:pStyle w:val="Heading2"/>
      </w:pPr>
      <w:r>
        <w:t xml:space="preserve">Why online?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Proliferation of resources during the pandemic</w:t>
        </w:r>
      </w:hyperlink>
    </w:p>
    <w:p>
      <w:pPr>
        <w:pStyle w:val="Compact"/>
        <w:numPr>
          <w:ilvl w:val="0"/>
          <w:numId w:val="1001"/>
        </w:numPr>
      </w:pPr>
      <w:r>
        <w:t xml:space="preserve">We now serve three sites, 1 to 3 hours apart, plus each campus can be large</w:t>
      </w:r>
    </w:p>
    <w:p>
      <w:pPr>
        <w:pStyle w:val="Compact"/>
        <w:numPr>
          <w:ilvl w:val="1"/>
          <w:numId w:val="1002"/>
        </w:numPr>
      </w:pPr>
      <w:r>
        <w:t xml:space="preserve">Research groups and offices on south, main, and north Norman campus too</w:t>
      </w:r>
    </w:p>
    <w:p>
      <w:pPr>
        <w:pStyle w:val="Compact"/>
        <w:numPr>
          <w:ilvl w:val="0"/>
          <w:numId w:val="1001"/>
        </w:numPr>
      </w:pPr>
      <w:r>
        <w:t xml:space="preserve">Disability and caregiver accessibility</w:t>
      </w:r>
    </w:p>
    <w:bookmarkEnd w:id="10"/>
    <w:bookmarkStart w:id="11" w:name="X7140c8690a95983c862936c975059ce257bed18"/>
    <w:p>
      <w:pPr>
        <w:pStyle w:val="Heading2"/>
      </w:pPr>
      <w:r>
        <w:t xml:space="preserve">Ideas for preparation and organizing your space</w:t>
      </w:r>
    </w:p>
    <w:p>
      <w:pPr>
        <w:pStyle w:val="Compact"/>
        <w:numPr>
          <w:ilvl w:val="0"/>
          <w:numId w:val="1003"/>
        </w:numPr>
      </w:pPr>
      <w:r>
        <w:t xml:space="preserve">Second monitor, hypothes.is annotations</w:t>
      </w:r>
    </w:p>
    <w:p>
      <w:pPr>
        <w:pStyle w:val="Compact"/>
        <w:numPr>
          <w:ilvl w:val="0"/>
          <w:numId w:val="1003"/>
        </w:numPr>
      </w:pPr>
      <w:r>
        <w:t xml:space="preserve">Tablet (talk to LTP if you work at OU Libraries, in Norman can check out iPad from Bizzell circulation too)</w:t>
      </w:r>
    </w:p>
    <w:p>
      <w:pPr>
        <w:pStyle w:val="Compact"/>
        <w:numPr>
          <w:ilvl w:val="0"/>
          <w:numId w:val="1003"/>
        </w:numPr>
      </w:pPr>
      <w:r>
        <w:t xml:space="preserve">Paper versions (make sure your copy is up to date)</w:t>
      </w:r>
    </w:p>
    <w:bookmarkEnd w:id="11"/>
    <w:bookmarkStart w:id="13" w:name="timing"/>
    <w:p>
      <w:pPr>
        <w:pStyle w:val="Heading2"/>
      </w:pPr>
      <w:r>
        <w:t xml:space="preserve">Timing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Do not skip breaks!</w:t>
        </w:r>
      </w:hyperlink>
    </w:p>
    <w:p>
      <w:pPr>
        <w:pStyle w:val="Compact"/>
        <w:numPr>
          <w:ilvl w:val="0"/>
          <w:numId w:val="1004"/>
        </w:numPr>
      </w:pPr>
      <w:r>
        <w:t xml:space="preserve">People’s distance to break areas will vary wildly online</w:t>
      </w:r>
    </w:p>
    <w:p>
      <w:pPr>
        <w:pStyle w:val="Compact"/>
        <w:numPr>
          <w:ilvl w:val="0"/>
          <w:numId w:val="1004"/>
        </w:numPr>
      </w:pPr>
      <w:r>
        <w:t xml:space="preserve">Pausing after</w:t>
      </w:r>
      <w:r>
        <w:t xml:space="preserve"> </w:t>
      </w:r>
      <w:r>
        <w:t xml:space="preserve">“what questions do you have?”</w:t>
      </w:r>
      <w:r>
        <w:t xml:space="preserve"> </w:t>
      </w:r>
      <w:r>
        <w:t xml:space="preserve">needs to be longer, to allow folks to type or unmute</w:t>
      </w:r>
    </w:p>
    <w:p>
      <w:pPr>
        <w:pStyle w:val="Compact"/>
        <w:numPr>
          <w:ilvl w:val="1"/>
          <w:numId w:val="1005"/>
        </w:numPr>
      </w:pPr>
      <w:r>
        <w:t xml:space="preserve">Count or time it, 10 to 20 seconds</w:t>
      </w:r>
    </w:p>
    <w:p>
      <w:pPr>
        <w:pStyle w:val="Compact"/>
        <w:numPr>
          <w:ilvl w:val="0"/>
          <w:numId w:val="1004"/>
        </w:numPr>
      </w:pPr>
      <w:r>
        <w:t xml:space="preserve">Better to cover less material, than more in a hurry (quality not quantity)</w:t>
      </w:r>
    </w:p>
    <w:bookmarkEnd w:id="13"/>
    <w:bookmarkStart w:id="15" w:name="X4848dd30dccde13926bcd4112e60122158cc7af"/>
    <w:p>
      <w:pPr>
        <w:pStyle w:val="Heading2"/>
      </w:pPr>
      <w:r>
        <w:t xml:space="preserve">Checking in with learners is a key part of Carpentries pedagogy in any format</w:t>
      </w:r>
    </w:p>
    <w:p>
      <w:pPr>
        <w:pStyle w:val="Compact"/>
        <w:numPr>
          <w:ilvl w:val="0"/>
          <w:numId w:val="1006"/>
        </w:numPr>
      </w:pPr>
      <w:r>
        <w:t xml:space="preserve">Always do</w:t>
      </w:r>
      <w:r>
        <w:t xml:space="preserve"> </w:t>
      </w:r>
      <w:hyperlink r:id="rId14">
        <w:r>
          <w:rPr>
            <w:rStyle w:val="Hyperlink"/>
          </w:rPr>
          <w:t xml:space="preserve">interaction (code-along) and conduct expectations, and roles introductions (who are helpers)</w:t>
        </w:r>
      </w:hyperlink>
    </w:p>
    <w:p>
      <w:pPr>
        <w:pStyle w:val="Compact"/>
        <w:numPr>
          <w:ilvl w:val="0"/>
          <w:numId w:val="1006"/>
        </w:numPr>
      </w:pPr>
      <w:r>
        <w:t xml:space="preserve">Ice breakers in 1 hour is usually too much time</w:t>
      </w:r>
    </w:p>
    <w:p>
      <w:pPr>
        <w:pStyle w:val="Compact"/>
        <w:numPr>
          <w:ilvl w:val="0"/>
          <w:numId w:val="1006"/>
        </w:numPr>
      </w:pPr>
      <w:r>
        <w:t xml:space="preserve">Check-ins are still key!</w:t>
      </w:r>
    </w:p>
    <w:bookmarkEnd w:id="15"/>
    <w:bookmarkStart w:id="19" w:name="know-your-tools"/>
    <w:p>
      <w:pPr>
        <w:pStyle w:val="Heading2"/>
      </w:pPr>
      <w:r>
        <w:t xml:space="preserve">Know your tools</w:t>
      </w:r>
    </w:p>
    <w:p>
      <w:pPr>
        <w:pStyle w:val="Compact"/>
        <w:numPr>
          <w:ilvl w:val="0"/>
          <w:numId w:val="1007"/>
        </w:numPr>
      </w:pPr>
      <w:r>
        <w:t xml:space="preserve">Understand Zoom</w:t>
      </w:r>
    </w:p>
    <w:p>
      <w:pPr>
        <w:pStyle w:val="Compact"/>
        <w:numPr>
          <w:ilvl w:val="1"/>
          <w:numId w:val="1008"/>
        </w:numPr>
      </w:pPr>
      <w:hyperlink r:id="rId16">
        <w:r>
          <w:rPr>
            <w:rStyle w:val="Hyperlink"/>
          </w:rPr>
          <w:t xml:space="preserve">Links to key documentation</w:t>
        </w:r>
      </w:hyperlink>
    </w:p>
    <w:p>
      <w:pPr>
        <w:pStyle w:val="Compact"/>
        <w:numPr>
          <w:ilvl w:val="1"/>
          <w:numId w:val="1008"/>
        </w:numPr>
      </w:pPr>
      <w:hyperlink r:id="rId17">
        <w:r>
          <w:rPr>
            <w:rStyle w:val="Hyperlink"/>
          </w:rPr>
          <w:t xml:space="preserve">Videos (a bit older but look useful)</w:t>
        </w:r>
      </w:hyperlink>
    </w:p>
    <w:p>
      <w:pPr>
        <w:pStyle w:val="Compact"/>
        <w:numPr>
          <w:ilvl w:val="1"/>
          <w:numId w:val="1008"/>
        </w:numPr>
      </w:pPr>
      <w:hyperlink r:id="rId18">
        <w:r>
          <w:rPr>
            <w:rStyle w:val="Hyperlink"/>
          </w:rPr>
          <w:t xml:space="preserve">Practice ahead of time</w:t>
        </w:r>
      </w:hyperlink>
    </w:p>
    <w:bookmarkEnd w:id="19"/>
    <w:bookmarkStart w:id="22" w:name="Xfbfdee5a95da09f3fc3e9c0d435f25aae039a09"/>
    <w:p>
      <w:pPr>
        <w:pStyle w:val="Heading2"/>
      </w:pPr>
      <w:r>
        <w:t xml:space="preserve">You can’t rely on watching everyone’s faces</w:t>
      </w:r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Hyperlink"/>
          </w:rPr>
          <w:t xml:space="preserve">Requiring screens on is fatiguing for many learners and can disproportionately affect some demographics</w:t>
        </w:r>
      </w:hyperlink>
    </w:p>
    <w:p>
      <w:pPr>
        <w:pStyle w:val="Compact"/>
        <w:numPr>
          <w:ilvl w:val="0"/>
          <w:numId w:val="1009"/>
        </w:numPr>
      </w:pPr>
      <w:hyperlink r:id="rId21">
        <w:r>
          <w:rPr>
            <w:rStyle w:val="Hyperlink"/>
          </w:rPr>
          <w:t xml:space="preserve">Impact varies by person</w:t>
        </w:r>
      </w:hyperlink>
      <w:r>
        <w:t xml:space="preserve">, so let learners decide for themselves</w:t>
      </w:r>
    </w:p>
    <w:bookmarkEnd w:id="22"/>
    <w:bookmarkStart w:id="23" w:name="X0b791d0090f797a79a810ca8cabdf5df0348440"/>
    <w:p>
      <w:pPr>
        <w:pStyle w:val="Heading2"/>
      </w:pPr>
      <w:r>
        <w:t xml:space="preserve">You still need to have your video on, if at all possible</w:t>
      </w:r>
    </w:p>
    <w:p>
      <w:pPr>
        <w:pStyle w:val="Compact"/>
        <w:numPr>
          <w:ilvl w:val="0"/>
          <w:numId w:val="1010"/>
        </w:numPr>
      </w:pPr>
      <w:r>
        <w:t xml:space="preserve">Lip reading</w:t>
      </w:r>
    </w:p>
    <w:p>
      <w:pPr>
        <w:pStyle w:val="Compact"/>
        <w:numPr>
          <w:ilvl w:val="0"/>
          <w:numId w:val="1010"/>
        </w:numPr>
      </w:pPr>
      <w:r>
        <w:t xml:space="preserve">Stop video if</w:t>
      </w:r>
    </w:p>
    <w:p>
      <w:pPr>
        <w:pStyle w:val="Compact"/>
        <w:numPr>
          <w:ilvl w:val="1"/>
          <w:numId w:val="1011"/>
        </w:numPr>
      </w:pPr>
      <w:r>
        <w:t xml:space="preserve">Internet is unstable for you</w:t>
      </w:r>
    </w:p>
    <w:p>
      <w:pPr>
        <w:pStyle w:val="Compact"/>
        <w:numPr>
          <w:ilvl w:val="1"/>
          <w:numId w:val="1011"/>
        </w:numPr>
      </w:pPr>
      <w:hyperlink r:id="rId14">
        <w:r>
          <w:rPr>
            <w:rStyle w:val="Hyperlink"/>
          </w:rPr>
          <w:t xml:space="preserve">Many learners mention slow connections</w:t>
        </w:r>
      </w:hyperlink>
    </w:p>
    <w:bookmarkEnd w:id="23"/>
    <w:bookmarkStart w:id="24" w:name="communicating-with-the-learners"/>
    <w:p>
      <w:pPr>
        <w:pStyle w:val="Heading2"/>
      </w:pPr>
      <w:r>
        <w:t xml:space="preserve">Communicating with the learners</w:t>
      </w:r>
    </w:p>
    <w:p>
      <w:pPr>
        <w:pStyle w:val="Compact"/>
        <w:numPr>
          <w:ilvl w:val="0"/>
          <w:numId w:val="1012"/>
        </w:numPr>
      </w:pPr>
      <w:r>
        <w:t xml:space="preserve">Etherpad (beware monitoring two chats)</w:t>
      </w:r>
    </w:p>
    <w:p>
      <w:pPr>
        <w:pStyle w:val="Compact"/>
        <w:numPr>
          <w:ilvl w:val="0"/>
          <w:numId w:val="1012"/>
        </w:numPr>
      </w:pPr>
      <w:r>
        <w:t xml:space="preserve">Zoom chat, polls</w:t>
      </w:r>
    </w:p>
    <w:p>
      <w:pPr>
        <w:pStyle w:val="Compact"/>
        <w:numPr>
          <w:ilvl w:val="0"/>
          <w:numId w:val="1012"/>
        </w:numPr>
      </w:pPr>
      <w:r>
        <w:t xml:space="preserve">Hand raise - sticky notes!!</w:t>
      </w:r>
    </w:p>
    <w:bookmarkEnd w:id="24"/>
    <w:bookmarkStart w:id="31" w:name="sticky-notes-raise-hand"/>
    <w:p>
      <w:pPr>
        <w:pStyle w:val="Heading2"/>
      </w:pPr>
      <w:r>
        <w:t xml:space="preserve">Sticky notes =</w:t>
      </w:r>
      <w:r>
        <w:t xml:space="preserve"> </w:t>
      </w:r>
      <w:r>
        <w:t xml:space="preserve">“raise hand”</w:t>
      </w:r>
    </w:p>
    <w:p>
      <w:pPr>
        <w:pStyle w:val="CaptionedFigure"/>
      </w:pPr>
      <w:r>
        <w:drawing>
          <wp:inline>
            <wp:extent cx="5334000" cy="327561"/>
            <wp:effectExtent b="0" l="0" r="0" t="0"/>
            <wp:docPr descr="What the react button looks like for non-hosts on Mac OS in Zoom" title="" id="26" name="Picture"/>
            <a:graphic>
              <a:graphicData uri="http://schemas.openxmlformats.org/drawingml/2006/picture">
                <pic:pic>
                  <pic:nvPicPr>
                    <pic:cNvPr descr="img/macZoomReactParticipa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the react button looks like for non-hosts on Mac OS in Zoom</w:t>
      </w:r>
    </w:p>
    <w:p>
      <w:pPr>
        <w:pStyle w:val="CaptionedFigure"/>
      </w:pPr>
      <w:r>
        <w:drawing>
          <wp:inline>
            <wp:extent cx="5334000" cy="318908"/>
            <wp:effectExtent b="0" l="0" r="0" t="0"/>
            <wp:docPr descr="What the react button looks like for non-hosts on Windows in Zoom" title="" id="29" name="Picture"/>
            <a:graphic>
              <a:graphicData uri="http://schemas.openxmlformats.org/drawingml/2006/picture">
                <pic:pic>
                  <pic:nvPicPr>
                    <pic:cNvPr descr="img/windowsZoomReactParticipa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the react button looks like for non-hosts on Windows in Zoom</w:t>
      </w:r>
    </w:p>
    <w:p>
      <w:pPr>
        <w:pStyle w:val="Compact"/>
        <w:numPr>
          <w:ilvl w:val="0"/>
          <w:numId w:val="1013"/>
        </w:numPr>
      </w:pPr>
      <w:r>
        <w:t xml:space="preserve">React is a heart icon</w:t>
      </w:r>
    </w:p>
    <w:p>
      <w:pPr>
        <w:pStyle w:val="Compact"/>
        <w:numPr>
          <w:ilvl w:val="1"/>
          <w:numId w:val="1014"/>
        </w:numPr>
      </w:pPr>
      <w:r>
        <w:t xml:space="preserve">This button disappears when you share your screen, so you will not be able to see it while you are presenting</w:t>
      </w:r>
    </w:p>
    <w:p>
      <w:pPr>
        <w:pStyle w:val="Compact"/>
        <w:numPr>
          <w:ilvl w:val="0"/>
          <w:numId w:val="1013"/>
        </w:numPr>
      </w:pPr>
      <w:r>
        <w:t xml:space="preserve">Ask learners to use the</w:t>
      </w:r>
      <w:r>
        <w:t xml:space="preserve"> </w:t>
      </w:r>
      <w:r>
        <w:t xml:space="preserve">“raise hand”</w:t>
      </w:r>
      <w:r>
        <w:t xml:space="preserve"> </w:t>
      </w:r>
      <w:r>
        <w:t xml:space="preserve">reaction as it stays in place, unlike the emoji reactions.</w:t>
      </w:r>
    </w:p>
    <w:p>
      <w:pPr>
        <w:pStyle w:val="Compact"/>
        <w:numPr>
          <w:ilvl w:val="0"/>
          <w:numId w:val="1013"/>
        </w:numPr>
      </w:pPr>
      <w:r>
        <w:t xml:space="preserve">Compactly viewed via</w:t>
      </w:r>
      <w:r>
        <w:t xml:space="preserve"> </w:t>
      </w:r>
      <w:r>
        <w:t xml:space="preserve">“Participants”</w:t>
      </w:r>
      <w:r>
        <w:t xml:space="preserve"> </w:t>
      </w:r>
      <w:r>
        <w:t xml:space="preserve">panel (versus gallery of faces)</w:t>
      </w:r>
    </w:p>
    <w:bookmarkEnd w:id="31"/>
    <w:bookmarkStart w:id="33" w:name="big-check-ins"/>
    <w:p>
      <w:pPr>
        <w:pStyle w:val="Heading2"/>
      </w:pPr>
      <w:r>
        <w:t xml:space="preserve">Big check-ins</w:t>
      </w:r>
    </w:p>
    <w:p>
      <w:pPr>
        <w:pStyle w:val="Compact"/>
        <w:numPr>
          <w:ilvl w:val="0"/>
          <w:numId w:val="1015"/>
        </w:numPr>
      </w:pPr>
      <w:r>
        <w:t xml:space="preserve">Continue to use</w:t>
      </w:r>
      <w:r>
        <w:t xml:space="preserve"> </w:t>
      </w:r>
      <w:hyperlink r:id="rId32">
        <w:r>
          <w:rPr>
            <w:rStyle w:val="Hyperlink"/>
          </w:rPr>
          <w:t xml:space="preserve">general</w:t>
        </w:r>
      </w:hyperlink>
      <w:r>
        <w:t xml:space="preserve"> </w:t>
      </w:r>
      <w:r>
        <w:t xml:space="preserve">“What questions do you have?”</w:t>
      </w:r>
      <w:r>
        <w:t xml:space="preserve"> </w:t>
      </w:r>
      <w:r>
        <w:t xml:space="preserve">and</w:t>
      </w:r>
      <w:r>
        <w:t xml:space="preserve"> </w:t>
      </w:r>
      <w:r>
        <w:t xml:space="preserve">“can I clarify anything or re-explain something?”</w:t>
      </w:r>
      <w:r>
        <w:t xml:space="preserve"> </w:t>
      </w:r>
      <w:r>
        <w:t xml:space="preserve">with longer pauses</w:t>
      </w:r>
    </w:p>
    <w:bookmarkEnd w:id="33"/>
    <w:bookmarkStart w:id="35" w:name="frequent-small-check-ins"/>
    <w:p>
      <w:pPr>
        <w:pStyle w:val="Heading2"/>
      </w:pPr>
      <w:r>
        <w:t xml:space="preserve">Frequent small check-ins</w:t>
      </w:r>
    </w:p>
    <w:p>
      <w:pPr>
        <w:pStyle w:val="Compact"/>
        <w:numPr>
          <w:ilvl w:val="0"/>
          <w:numId w:val="1016"/>
        </w:numPr>
      </w:pPr>
      <w:r>
        <w:t xml:space="preserve">Ask defined questions that can be answered in chat or with raised hands (yes or no)</w:t>
      </w:r>
    </w:p>
    <w:p>
      <w:pPr>
        <w:pStyle w:val="Compact"/>
        <w:numPr>
          <w:ilvl w:val="1"/>
          <w:numId w:val="1017"/>
        </w:numPr>
      </w:pPr>
      <w:hyperlink r:id="rId34">
        <w:r>
          <w:rPr>
            <w:rStyle w:val="Hyperlink"/>
          </w:rPr>
          <w:t xml:space="preserve">Less informative</w:t>
        </w:r>
      </w:hyperlink>
    </w:p>
    <w:p>
      <w:pPr>
        <w:pStyle w:val="Compact"/>
        <w:numPr>
          <w:ilvl w:val="2"/>
          <w:numId w:val="1018"/>
        </w:numPr>
      </w:pPr>
      <w:r>
        <w:t xml:space="preserve">“Does that make sense?”</w:t>
      </w:r>
    </w:p>
    <w:p>
      <w:pPr>
        <w:pStyle w:val="Compact"/>
        <w:numPr>
          <w:ilvl w:val="2"/>
          <w:numId w:val="1018"/>
        </w:numPr>
      </w:pPr>
      <w:r>
        <w:t xml:space="preserve">“Do you understand?”</w:t>
      </w:r>
    </w:p>
    <w:p>
      <w:pPr>
        <w:pStyle w:val="Compact"/>
        <w:numPr>
          <w:ilvl w:val="1"/>
          <w:numId w:val="1017"/>
        </w:numPr>
      </w:pPr>
      <w:r>
        <w:t xml:space="preserve">More informative</w:t>
      </w:r>
    </w:p>
    <w:p>
      <w:pPr>
        <w:pStyle w:val="Compact"/>
        <w:numPr>
          <w:ilvl w:val="2"/>
          <w:numId w:val="1019"/>
        </w:numPr>
      </w:pPr>
      <w:r>
        <w:t xml:space="preserve">“Paste code to answer this challenge”</w:t>
      </w:r>
      <w:r>
        <w:t xml:space="preserve"> </w:t>
      </w:r>
      <w:r>
        <w:t xml:space="preserve">(chat)</w:t>
      </w:r>
    </w:p>
    <w:p>
      <w:pPr>
        <w:pStyle w:val="Compact"/>
        <w:numPr>
          <w:ilvl w:val="2"/>
          <w:numId w:val="1019"/>
        </w:numPr>
      </w:pPr>
      <w:r>
        <w:t xml:space="preserve">“Raise your hand when you’ve completed the highlighted code”</w:t>
      </w:r>
      <w:r>
        <w:t xml:space="preserve"> </w:t>
      </w:r>
      <w:r>
        <w:t xml:space="preserve">(sticky analogs)</w:t>
      </w:r>
    </w:p>
    <w:p>
      <w:pPr>
        <w:pStyle w:val="Compact"/>
        <w:numPr>
          <w:ilvl w:val="2"/>
          <w:numId w:val="1019"/>
        </w:numPr>
      </w:pPr>
      <w:r>
        <w:t xml:space="preserve">“Paste your error and code into the chat if it doesn’t work for you”</w:t>
      </w:r>
    </w:p>
    <w:p>
      <w:pPr>
        <w:pStyle w:val="Compact"/>
        <w:numPr>
          <w:ilvl w:val="0"/>
          <w:numId w:val="1016"/>
        </w:numPr>
      </w:pPr>
      <w:r>
        <w:t xml:space="preserve">Suggestion: Ask more often than in person, because it’s harder to catch people up individually</w:t>
      </w:r>
    </w:p>
    <w:bookmarkEnd w:id="35"/>
    <w:bookmarkStart w:id="38" w:name="X747c18583023569e828a2137304c6d10f0f706c"/>
    <w:p>
      <w:pPr>
        <w:pStyle w:val="Heading2"/>
      </w:pPr>
      <w:r>
        <w:t xml:space="preserve">Avoid breakout rooms unless you’re having a discussion</w:t>
      </w:r>
    </w:p>
    <w:p>
      <w:pPr>
        <w:pStyle w:val="Compact"/>
        <w:numPr>
          <w:ilvl w:val="0"/>
          <w:numId w:val="1020"/>
        </w:numPr>
      </w:pPr>
      <w:r>
        <w:t xml:space="preserve">Ensure you have at least one helper who can troubleshoot via chat (Carpentries ratio of helpers to learners)</w:t>
      </w:r>
    </w:p>
    <w:p>
      <w:pPr>
        <w:pStyle w:val="Compact"/>
        <w:numPr>
          <w:ilvl w:val="0"/>
          <w:numId w:val="1020"/>
        </w:numPr>
      </w:pPr>
      <w:r>
        <w:t xml:space="preserve">Ask permission before having someone with difficulties share their screen</w:t>
      </w:r>
    </w:p>
    <w:p>
      <w:pPr>
        <w:pStyle w:val="Compact"/>
        <w:numPr>
          <w:ilvl w:val="1"/>
          <w:numId w:val="1021"/>
        </w:numPr>
      </w:pPr>
      <w:r>
        <w:t xml:space="preserve">Still do not take over, give verbal instructions on where to click, type, etc</w:t>
      </w:r>
    </w:p>
    <w:p>
      <w:pPr>
        <w:pStyle w:val="Compact"/>
        <w:numPr>
          <w:ilvl w:val="0"/>
          <w:numId w:val="1020"/>
        </w:numPr>
      </w:pPr>
      <w:r>
        <w:t xml:space="preserve">Thank them for helping and re-iterate how everyone has similar problems in every workshop (</w:t>
      </w:r>
      <w:hyperlink r:id="rId36">
        <w:r>
          <w:rPr>
            <w:rStyle w:val="Hyperlink"/>
          </w:rPr>
          <w:t xml:space="preserve">“encourage a growth mindset”</w:t>
        </w:r>
      </w:hyperlink>
      <w:r>
        <w:t xml:space="preserve">)</w:t>
      </w:r>
    </w:p>
    <w:p>
      <w:pPr>
        <w:pStyle w:val="Compact"/>
        <w:numPr>
          <w:ilvl w:val="0"/>
          <w:numId w:val="1020"/>
        </w:numPr>
      </w:pPr>
      <w:hyperlink r:id="rId37">
        <w:r>
          <w:rPr>
            <w:rStyle w:val="Hyperlink"/>
          </w:rPr>
          <w:t xml:space="preserve">Tips for breakout room discussions from CMU</w:t>
        </w:r>
      </w:hyperlink>
    </w:p>
    <w:p>
      <w:pPr>
        <w:pStyle w:val="Compact"/>
        <w:numPr>
          <w:ilvl w:val="1"/>
          <w:numId w:val="1022"/>
        </w:numPr>
      </w:pPr>
      <w:r>
        <w:t xml:space="preserve">The biggest point is have a specific task or goal!</w:t>
      </w:r>
    </w:p>
    <w:bookmarkEnd w:id="38"/>
    <w:bookmarkStart w:id="39" w:name="practice-being-co-host"/>
    <w:p>
      <w:pPr>
        <w:pStyle w:val="Heading2"/>
      </w:pPr>
      <w:r>
        <w:t xml:space="preserve">Practice being co-host</w:t>
      </w:r>
    </w:p>
    <w:p>
      <w:pPr>
        <w:pStyle w:val="Compact"/>
        <w:numPr>
          <w:ilvl w:val="0"/>
          <w:numId w:val="1023"/>
        </w:numPr>
      </w:pPr>
      <w:r>
        <w:t xml:space="preserve">Lower hands (</w:t>
      </w:r>
      <w:r>
        <w:t xml:space="preserve">“clear all feedback”</w:t>
      </w:r>
      <w:r>
        <w:t xml:space="preserve"> </w:t>
      </w:r>
      <w:r>
        <w:t xml:space="preserve">only available to hosts and co-hosts)</w:t>
      </w:r>
    </w:p>
    <w:p>
      <w:pPr>
        <w:pStyle w:val="Compact"/>
        <w:numPr>
          <w:ilvl w:val="0"/>
          <w:numId w:val="1023"/>
        </w:numPr>
      </w:pPr>
      <w:r>
        <w:t xml:space="preserve">Find the</w:t>
      </w:r>
      <w:r>
        <w:t xml:space="preserve"> </w:t>
      </w:r>
      <w:r>
        <w:t xml:space="preserve">“invite to share screen”</w:t>
      </w:r>
      <w:r>
        <w:t xml:space="preserve"> </w:t>
      </w:r>
      <w:r>
        <w:t xml:space="preserve">option which is sometimes available</w:t>
      </w:r>
    </w:p>
    <w:bookmarkEnd w:id="39"/>
    <w:bookmarkStart w:id="41" w:name="common-problems"/>
    <w:p>
      <w:pPr>
        <w:pStyle w:val="Heading2"/>
      </w:pPr>
      <w:r>
        <w:t xml:space="preserve">Common problems</w:t>
      </w:r>
    </w:p>
    <w:p>
      <w:pPr>
        <w:pStyle w:val="FirstParagraph"/>
      </w:pPr>
      <w:hyperlink r:id="rId40">
        <w:r>
          <w:rPr>
            <w:rStyle w:val="Hyperlink"/>
          </w:rPr>
          <w:t xml:space="preserve">Listed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“Interacting with your learners”</w:t>
        </w:r>
      </w:hyperlink>
    </w:p>
    <w:p>
      <w:pPr>
        <w:pStyle w:val="Compact"/>
        <w:numPr>
          <w:ilvl w:val="0"/>
          <w:numId w:val="1024"/>
        </w:numPr>
      </w:pPr>
      <w:r>
        <w:t xml:space="preserve">Etherpad versus zoom chat</w:t>
      </w:r>
    </w:p>
    <w:p>
      <w:pPr>
        <w:pStyle w:val="Compact"/>
        <w:numPr>
          <w:ilvl w:val="0"/>
          <w:numId w:val="1024"/>
        </w:numPr>
      </w:pPr>
      <w:r>
        <w:t xml:space="preserve">Overly active chat (in big workshops)</w:t>
      </w:r>
    </w:p>
    <w:p>
      <w:pPr>
        <w:pStyle w:val="Compact"/>
        <w:numPr>
          <w:ilvl w:val="0"/>
          <w:numId w:val="1024"/>
        </w:numPr>
      </w:pPr>
      <w:r>
        <w:t xml:space="preserve">Hesitation to interrupt by learners</w:t>
      </w:r>
    </w:p>
    <w:bookmarkEnd w:id="41"/>
    <w:bookmarkStart w:id="42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25"/>
        </w:numPr>
      </w:pPr>
      <w:r>
        <w:t xml:space="preserve">Even more frequent check-ins, use hand raise</w:t>
      </w:r>
    </w:p>
    <w:p>
      <w:pPr>
        <w:pStyle w:val="Compact"/>
        <w:numPr>
          <w:ilvl w:val="0"/>
          <w:numId w:val="1025"/>
        </w:numPr>
      </w:pPr>
      <w:r>
        <w:t xml:space="preserve">Have a separate screen or notes</w:t>
      </w:r>
    </w:p>
    <w:p>
      <w:pPr>
        <w:pStyle w:val="Compact"/>
        <w:numPr>
          <w:ilvl w:val="0"/>
          <w:numId w:val="1025"/>
        </w:numPr>
      </w:pPr>
      <w:r>
        <w:t xml:space="preserve">Have a helper if you have more than half a dozen people</w:t>
      </w:r>
    </w:p>
    <w:bookmarkEnd w:id="42"/>
    <w:bookmarkStart w:id="43" w:name="were-doing-this-for-the-learners"/>
    <w:p>
      <w:pPr>
        <w:pStyle w:val="Heading2"/>
      </w:pPr>
      <w:r>
        <w:t xml:space="preserve">We’re doing this for the learners</w:t>
      </w:r>
    </w:p>
    <w:p>
      <w:pPr>
        <w:pStyle w:val="Compact"/>
        <w:numPr>
          <w:ilvl w:val="0"/>
          <w:numId w:val="1026"/>
        </w:numPr>
      </w:pPr>
      <w:hyperlink r:id="rId36">
        <w:r>
          <w:rPr>
            <w:rStyle w:val="Hyperlink"/>
          </w:rPr>
          <w:t xml:space="preserve">Teaching is a skill</w:t>
        </w:r>
      </w:hyperlink>
    </w:p>
    <w:p>
      <w:pPr>
        <w:pStyle w:val="Compact"/>
        <w:numPr>
          <w:ilvl w:val="0"/>
          <w:numId w:val="1026"/>
        </w:numPr>
      </w:pPr>
      <w:r>
        <w:t xml:space="preserve">Online teaching is a skill you can improve too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18" Target="https://carpentries.github.io/instructor-training-bonus-modules/01-online-workshops-module-1.html" TargetMode="External" /><Relationship Type="http://schemas.openxmlformats.org/officeDocument/2006/relationships/hyperlink" Id="rId40" Target="https://carpentries.github.io/instructor-training-bonus-modules/01-online-workshops-module-1.html#interacting-with-your-learners-online-40-min" TargetMode="External" /><Relationship Type="http://schemas.openxmlformats.org/officeDocument/2006/relationships/hyperlink" Id="rId36" Target="https://carpentries.github.io/instructor-training/11-practice-teaching.html" TargetMode="External" /><Relationship Type="http://schemas.openxmlformats.org/officeDocument/2006/relationships/hyperlink" Id="rId34" Target="https://carpentries.github.io/instructor-training/aio.html#how-frequent" TargetMode="External" /><Relationship Type="http://schemas.openxmlformats.org/officeDocument/2006/relationships/hyperlink" Id="rId12" Target="https://carpentries.github.io/instructor-training/aio.html#prepare-to-cut" TargetMode="External" /><Relationship Type="http://schemas.openxmlformats.org/officeDocument/2006/relationships/hyperlink" Id="rId32" Target="https://carpentries.org/blog/2020/03/tips-for-teaching-online/" TargetMode="External" /><Relationship Type="http://schemas.openxmlformats.org/officeDocument/2006/relationships/hyperlink" Id="rId14" Target="https://carpentries.org/blog/2022/03/online-teaching-kcl/" TargetMode="External" /><Relationship Type="http://schemas.openxmlformats.org/officeDocument/2006/relationships/hyperlink" Id="rId16" Target="https://docs.carpentries.org/resources/communications/zoom_rooms.html" TargetMode="External" /><Relationship Type="http://schemas.openxmlformats.org/officeDocument/2006/relationships/hyperlink" Id="rId9" Target="https://docs.carpentries.org/resources/workshops/resources_for_online_workshops.html" TargetMode="External" /><Relationship Type="http://schemas.openxmlformats.org/officeDocument/2006/relationships/hyperlink" Id="rId20" Target="https://news.arizona.edu/news/turning-cameras-during-virtual-meetings-can-reduce-fatigue-uarizona-research-finds" TargetMode="External" /><Relationship Type="http://schemas.openxmlformats.org/officeDocument/2006/relationships/hyperlink" Id="rId17" Target="https://teachremotely.harvard.edu/zoom-video-tutorials" TargetMode="External" /><Relationship Type="http://schemas.openxmlformats.org/officeDocument/2006/relationships/hyperlink" Id="rId21" Target="https://www-sciencedirect-com.ezproxy.lib.ou.edu/science/article/pii/S0959475225001227?via%3Dihub" TargetMode="External" /><Relationship Type="http://schemas.openxmlformats.org/officeDocument/2006/relationships/hyperlink" Id="rId37" Target="https://www.cmu.edu/canvas/teachingonline/zoom/zoompedagog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arpentries.github.io/instructor-training-bonus-modules/01-online-workshops-module-1.html" TargetMode="External" /><Relationship Type="http://schemas.openxmlformats.org/officeDocument/2006/relationships/hyperlink" Id="rId40" Target="https://carpentries.github.io/instructor-training-bonus-modules/01-online-workshops-module-1.html#interacting-with-your-learners-online-40-min" TargetMode="External" /><Relationship Type="http://schemas.openxmlformats.org/officeDocument/2006/relationships/hyperlink" Id="rId36" Target="https://carpentries.github.io/instructor-training/11-practice-teaching.html" TargetMode="External" /><Relationship Type="http://schemas.openxmlformats.org/officeDocument/2006/relationships/hyperlink" Id="rId34" Target="https://carpentries.github.io/instructor-training/aio.html#how-frequent" TargetMode="External" /><Relationship Type="http://schemas.openxmlformats.org/officeDocument/2006/relationships/hyperlink" Id="rId12" Target="https://carpentries.github.io/instructor-training/aio.html#prepare-to-cut" TargetMode="External" /><Relationship Type="http://schemas.openxmlformats.org/officeDocument/2006/relationships/hyperlink" Id="rId32" Target="https://carpentries.org/blog/2020/03/tips-for-teaching-online/" TargetMode="External" /><Relationship Type="http://schemas.openxmlformats.org/officeDocument/2006/relationships/hyperlink" Id="rId14" Target="https://carpentries.org/blog/2022/03/online-teaching-kcl/" TargetMode="External" /><Relationship Type="http://schemas.openxmlformats.org/officeDocument/2006/relationships/hyperlink" Id="rId16" Target="https://docs.carpentries.org/resources/communications/zoom_rooms.html" TargetMode="External" /><Relationship Type="http://schemas.openxmlformats.org/officeDocument/2006/relationships/hyperlink" Id="rId9" Target="https://docs.carpentries.org/resources/workshops/resources_for_online_workshops.html" TargetMode="External" /><Relationship Type="http://schemas.openxmlformats.org/officeDocument/2006/relationships/hyperlink" Id="rId20" Target="https://news.arizona.edu/news/turning-cameras-during-virtual-meetings-can-reduce-fatigue-uarizona-research-finds" TargetMode="External" /><Relationship Type="http://schemas.openxmlformats.org/officeDocument/2006/relationships/hyperlink" Id="rId17" Target="https://teachremotely.harvard.edu/zoom-video-tutorials" TargetMode="External" /><Relationship Type="http://schemas.openxmlformats.org/officeDocument/2006/relationships/hyperlink" Id="rId21" Target="https://www-sciencedirect-com.ezproxy.lib.ou.edu/science/article/pii/S0959475225001227?via%3Dihub" TargetMode="External" /><Relationship Type="http://schemas.openxmlformats.org/officeDocument/2006/relationships/hyperlink" Id="rId37" Target="https://www.cmu.edu/canvas/teachingonline/zoom/zoompedagog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Teaching Codealongs in Zoom</dc:title>
  <dc:creator>C. M. Curry</dc:creator>
  <cp:keywords/>
  <dcterms:created xsi:type="dcterms:W3CDTF">2026-09-26T00:05:24Z</dcterms:created>
  <dcterms:modified xsi:type="dcterms:W3CDTF">2026-09-26T00:05:24Z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