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DOCX sample</w:t>
      </w:r>
    </w:p>
    <w:p>
      <w:pPr>
        <w:pStyle w:val="Heading1"/>
      </w:pPr>
      <w:r>
        <w:t>1. Text</w:t>
      </w:r>
    </w:p>
    <w:p>
      <w:r>
        <w:t xml:space="preserve">Word saves no line breaks, so this paragraph is broken into lines here, measured with the fonts the renderer draws with, and set at its line spacing inside the body width of the page. Word saves no line breaks, so this paragraph is broken into lines here, measured with the fonts the renderer draws with, and set at its line spacing inside the body width of the page. Word saves no line breaks, so this paragraph is broken into lines here, measured with the fonts the renderer draws with, and set at its line spacing inside the body width of the page. </w:t>
      </w:r>
    </w:p>
    <w:p>
      <w:r>
        <w:rPr>
          <w:b/>
        </w:rPr>
        <w:t>Bold</w:t>
      </w:r>
      <w:r>
        <w:t xml:space="preserve">, </w:t>
      </w:r>
      <w:r>
        <w:rPr>
          <w:i/>
        </w:rPr>
        <w:t>italic</w:t>
      </w:r>
      <w:r>
        <w:t xml:space="preserve"> and </w:t>
      </w:r>
      <w:r>
        <w:rPr>
          <w:color w:val="C00000"/>
        </w:rPr>
        <w:t>red</w:t>
      </w:r>
      <w:r>
        <w:t xml:space="preserve"> runs.</w:t>
      </w:r>
    </w:p>
    <w:p>
      <w:pPr>
        <w:pStyle w:val="ListNumber"/>
      </w:pPr>
      <w:r>
        <w:t>First step</w:t>
      </w:r>
    </w:p>
    <w:p>
      <w:pPr>
        <w:pStyle w:val="ListNumber"/>
      </w:pPr>
      <w:r>
        <w:t>Second step</w:t>
      </w:r>
    </w:p>
    <w:p>
      <w:pPr>
        <w:pStyle w:val="ListNumber"/>
      </w:pPr>
      <w:r>
        <w:t>Third step</w:t>
      </w:r>
    </w:p>
    <w:p>
      <w:pPr>
        <w:pStyle w:val="ListBullet"/>
      </w:pPr>
      <w:r>
        <w:t>A bullet</w:t>
      </w:r>
    </w:p>
    <w:p>
      <w:pPr>
        <w:pStyle w:val="ListBullet"/>
      </w:pPr>
      <w:r>
        <w:t>Another bullet</w:t>
      </w:r>
    </w:p>
    <w:p>
      <w:pPr>
        <w:tabs>
          <w:tab w:pos="9071" w:val="right"/>
        </w:tabs>
      </w:pPr>
      <w:r>
        <w:t>Left</w:t>
        <w:tab/>
        <w:t>Right</w:t>
      </w:r>
    </w:p>
    <w:p>
      <w:pPr>
        <w:pBdr>
          <w:bottom w:val="single" w:sz="8" w:space="1" w:color="2E75B6"/>
        </w:pBdr>
      </w:pPr>
      <w:r>
        <w:t>A paragraph with a line under it.</w:t>
      </w:r>
    </w:p>
    <w:p>
      <w:pPr>
        <w:shd w:val="clear" w:color="auto" w:fill="FFF2CC"/>
      </w:pPr>
      <w:r>
        <w:t>A shaded paragraph.</w:t>
      </w:r>
    </w:p>
    <w:p>
      <w:pPr>
        <w:spacing w:line="360" w:lineRule="auto"/>
      </w:pPr>
      <w:r>
        <w:t xml:space="preserve">Spaced one and a half lines. Spaced one and a half lines. Spaced one and a half lines. Spaced one and a half lines. Spaced one and a half lines. Spaced one and a half lines. </w:t>
      </w:r>
    </w:p>
    <w:p>
      <w:r>
        <w:t xml:space="preserve">한글 문단은 띄어쓰기에서 줄이 나뉘고, 글꼴은 기기의 한글 글꼴로 그린다. 한글 문단은 띄어쓰기에서 줄이 나뉘고, 글꼴은 기기의 한글 글꼴로 그린다. 한글 문단은 띄어쓰기에서 줄이 나뉘고, 글꼴은 기기의 한글 글꼴로 그린다. </w:t>
      </w:r>
    </w:p>
    <w:p>
      <w:pPr>
        <w:pStyle w:val="Heading1"/>
      </w:pPr>
      <w:r>
        <w:t>2. Table</w:t>
      </w:r>
    </w:p>
    <w:tbl>
      <w:tblPr>
        <w:tblStyle w:val="TableGrid"/>
        <w:tblW w:type="auto" w:w="0"/>
        <w:jc w:val="left"/>
        <w:tblLook w:firstColumn="1" w:firstRow="1" w:lastColumn="0" w:lastRow="0" w:noHBand="0" w:noVBand="1" w:val="04A0"/>
      </w:tblPr>
      <w:tblGrid>
        <w:gridCol w:w="3024"/>
        <w:gridCol w:w="3024"/>
        <w:gridCol w:w="3024"/>
      </w:tblGrid>
      <w:tr>
        <w:tc>
          <w:tcPr>
            <w:tcW w:type="dxa" w:w="6048"/>
            <w:gridSpan w:val="2"/>
          </w:tcPr>
          <w:p>
            <w:r>
              <w:t>Merged across</w:t>
            </w:r>
          </w:p>
        </w:tc>
        <w:tc>
          <w:tcPr>
            <w:tcW w:type="dxa" w:w="3024"/>
          </w:tcPr>
          <w:p>
            <w:r>
              <w:t>R1C3</w:t>
            </w:r>
          </w:p>
        </w:tc>
      </w:tr>
      <w:tr>
        <w:tc>
          <w:tcPr>
            <w:tcW w:type="dxa" w:w="3024"/>
          </w:tcPr>
          <w:p>
            <w:r>
              <w:t>R2C1</w:t>
            </w:r>
          </w:p>
        </w:tc>
        <w:tc>
          <w:tcPr>
            <w:tcW w:type="dxa" w:w="3024"/>
          </w:tcPr>
          <w:p>
            <w:r>
              <w:t>R2C2</w:t>
            </w:r>
          </w:p>
        </w:tc>
        <w:tc>
          <w:tcPr>
            <w:tcW w:type="dxa" w:w="3024"/>
            <w:vMerge w:val="restart"/>
          </w:tcPr>
          <w:p>
            <w:r>
              <w:t>Merged down</w:t>
            </w:r>
          </w:p>
        </w:tc>
      </w:tr>
      <w:tr>
        <w:tc>
          <w:tcPr>
            <w:tcW w:type="dxa" w:w="3024"/>
            <w:shd w:val="clear" w:color="auto" w:fill="D9E2F3"/>
          </w:tcPr>
          <w:p>
            <w:r>
              <w:t>R3C1</w:t>
            </w:r>
          </w:p>
        </w:tc>
        <w:tc>
          <w:tcPr>
            <w:tcW w:type="dxa" w:w="3024"/>
          </w:tcPr>
          <w:p>
            <w:r>
              <w:t>R3C2</w:t>
            </w:r>
          </w:p>
        </w:tc>
        <w:tc>
          <w:tcPr>
            <w:tcW w:type="dxa" w:w="3024"/>
            <w:vMerge/>
          </w:tcPr>
          <w:p/>
        </w:tc>
      </w:tr>
      <w:tr>
        <w:tc>
          <w:tcPr>
            <w:tcW w:type="dxa" w:w="3024"/>
          </w:tcPr>
          <w:p>
            <w:r>
              <w:t>R4C1</w:t>
            </w:r>
          </w:p>
        </w:tc>
        <w:tc>
          <w:tcPr>
            <w:tcW w:type="dxa" w:w="3024"/>
          </w:tcPr>
          <w:p>
            <w:r>
              <w:t>R4C2</w:t>
            </w:r>
          </w:p>
        </w:tc>
        <w:tc>
          <w:tcPr>
            <w:tcW w:type="dxa" w:w="3024"/>
            <w:vMerge/>
          </w:tcPr>
          <w:p/>
        </w:tc>
      </w:tr>
    </w:tbl>
    <w:p>
      <w:pPr>
        <w:pStyle w:val="Heading1"/>
      </w:pPr>
      <w:r>
        <w:t>3. Picture</w:t>
      </w:r>
    </w:p>
    <w:p>
      <w:r>
        <w:drawing>
          <wp:inline xmlns:a="http://schemas.openxmlformats.org/drawingml/2006/main" xmlns:pic="http://schemas.openxmlformats.org/drawingml/2006/picture">
            <wp:extent cx="2160000" cy="108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60000" cy="1080000"/>
                    </a:xfrm>
                    <a:prstGeom prst="rect"/>
                  </pic:spPr>
                </pic:pic>
              </a:graphicData>
            </a:graphic>
          </wp:inline>
        </w:drawing>
      </w:r>
    </w:p>
    <w:p>
      <w:r>
        <w:t>Before the page break.</w:t>
      </w:r>
      <w:r>
        <w:br w:type="page"/>
      </w:r>
    </w:p>
    <w:p>
      <w:r>
        <w:t>After the page break, on page two.</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OfficeCanvas sample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