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81ECB" w14:textId="77777777" w:rsidR="00443D51" w:rsidRPr="00443D51" w:rsidRDefault="00443D51" w:rsidP="00443D51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D51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443D51">
        <w:rPr>
          <w:rFonts w:ascii="Times New Roman" w:hAnsi="Times New Roman" w:cs="Times New Roman"/>
          <w:sz w:val="24"/>
          <w:szCs w:val="24"/>
          <w:lang w:val="sv-SE"/>
        </w:rPr>
        <w:tab/>
        <w:t>: Bagas Cahya Setiadi</w:t>
      </w:r>
    </w:p>
    <w:p w14:paraId="59823FD1" w14:textId="77777777" w:rsidR="00443D51" w:rsidRPr="00443D51" w:rsidRDefault="00443D51" w:rsidP="00443D51">
      <w:pPr>
        <w:jc w:val="both"/>
        <w:rPr>
          <w:rFonts w:ascii="Times New Roman" w:hAnsi="Times New Roman" w:cs="Times New Roman"/>
          <w:sz w:val="24"/>
          <w:szCs w:val="24"/>
        </w:rPr>
      </w:pPr>
      <w:r w:rsidRPr="00443D51">
        <w:rPr>
          <w:rFonts w:ascii="Times New Roman" w:hAnsi="Times New Roman" w:cs="Times New Roman"/>
          <w:sz w:val="24"/>
          <w:szCs w:val="24"/>
        </w:rPr>
        <w:t>NIM</w:t>
      </w:r>
      <w:r w:rsidRPr="00443D51">
        <w:rPr>
          <w:rFonts w:ascii="Times New Roman" w:hAnsi="Times New Roman" w:cs="Times New Roman"/>
          <w:sz w:val="24"/>
          <w:szCs w:val="24"/>
        </w:rPr>
        <w:tab/>
      </w:r>
      <w:r w:rsidRPr="00443D51">
        <w:rPr>
          <w:rFonts w:ascii="Times New Roman" w:hAnsi="Times New Roman" w:cs="Times New Roman"/>
          <w:sz w:val="24"/>
          <w:szCs w:val="24"/>
        </w:rPr>
        <w:tab/>
        <w:t>: H1D024075</w:t>
      </w:r>
    </w:p>
    <w:p w14:paraId="74D7083E" w14:textId="77777777" w:rsidR="00443D51" w:rsidRPr="00443D51" w:rsidRDefault="00443D51" w:rsidP="00443D51">
      <w:pPr>
        <w:jc w:val="both"/>
        <w:rPr>
          <w:rFonts w:ascii="Times New Roman" w:hAnsi="Times New Roman" w:cs="Times New Roman"/>
          <w:sz w:val="24"/>
          <w:szCs w:val="24"/>
        </w:rPr>
      </w:pPr>
      <w:r w:rsidRPr="00443D51">
        <w:rPr>
          <w:rFonts w:ascii="Times New Roman" w:hAnsi="Times New Roman" w:cs="Times New Roman"/>
          <w:sz w:val="24"/>
          <w:szCs w:val="24"/>
        </w:rPr>
        <w:t>Shift Baru</w:t>
      </w:r>
      <w:r w:rsidRPr="00443D51">
        <w:rPr>
          <w:rFonts w:ascii="Times New Roman" w:hAnsi="Times New Roman" w:cs="Times New Roman"/>
          <w:sz w:val="24"/>
          <w:szCs w:val="24"/>
        </w:rPr>
        <w:tab/>
        <w:t>: Shift D</w:t>
      </w:r>
    </w:p>
    <w:p w14:paraId="78643220" w14:textId="77777777" w:rsidR="00443D51" w:rsidRPr="00443D51" w:rsidRDefault="00443D51" w:rsidP="00443D51">
      <w:pPr>
        <w:jc w:val="both"/>
        <w:rPr>
          <w:rFonts w:ascii="Times New Roman" w:hAnsi="Times New Roman" w:cs="Times New Roman"/>
          <w:sz w:val="24"/>
          <w:szCs w:val="24"/>
        </w:rPr>
      </w:pPr>
      <w:r w:rsidRPr="00443D51">
        <w:rPr>
          <w:rFonts w:ascii="Times New Roman" w:hAnsi="Times New Roman" w:cs="Times New Roman"/>
          <w:sz w:val="24"/>
          <w:szCs w:val="24"/>
        </w:rPr>
        <w:t>Shift KRS</w:t>
      </w:r>
      <w:r w:rsidRPr="00443D5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43D51">
        <w:rPr>
          <w:rFonts w:ascii="Times New Roman" w:hAnsi="Times New Roman" w:cs="Times New Roman"/>
          <w:sz w:val="24"/>
          <w:szCs w:val="24"/>
        </w:rPr>
        <w:t>: Shift I</w:t>
      </w:r>
    </w:p>
    <w:p w14:paraId="0A86478A" w14:textId="77777777" w:rsidR="00EB1841" w:rsidRPr="00CF3014" w:rsidRDefault="00EB1841" w:rsidP="00EB1841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5C733D04" w14:textId="77777777" w:rsidR="00EB1841" w:rsidRPr="00CF3014" w:rsidRDefault="00EB1841" w:rsidP="00EB1841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  <w:lang w:val="sv-SE"/>
        </w:rPr>
        <w:t>LAPORAN RESPONSI PEMROGRAMAN BERORIENTASI OBJEK</w:t>
      </w:r>
    </w:p>
    <w:p w14:paraId="7DD20841" w14:textId="4D609AF3" w:rsidR="00EB1841" w:rsidRDefault="00EB1841" w:rsidP="00EB184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</w:rPr>
        <w:t>PERTEMUAN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7</w:t>
      </w:r>
    </w:p>
    <w:p w14:paraId="42E5023A" w14:textId="6EC48B86" w:rsidR="00EB1841" w:rsidRDefault="00EB1841" w:rsidP="00EB184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ALUR PROGRAM</w:t>
      </w:r>
    </w:p>
    <w:p w14:paraId="2C31A931" w14:textId="77777777" w:rsidR="00EB1841" w:rsidRDefault="00EB1841" w:rsidP="00EB184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program menampilkan judul sistem pembayaran e-wallet sebagai informasi awal kepada pengguna.</w:t>
      </w:r>
    </w:p>
    <w:p w14:paraId="53C3D911" w14:textId="445FD9C1" w:rsidR="00EB1841" w:rsidRPr="00EB1841" w:rsidRDefault="00EB1841" w:rsidP="00EB184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Selanjutnya, program membuat sebuah objek EWalletPayment dengan menentukan nama provider e-wallet (contohnya OVO) dan saldo awal pengguna.</w:t>
      </w:r>
    </w:p>
    <w:p w14:paraId="1CD8A753" w14:textId="77777777" w:rsidR="00EB1841" w:rsidRDefault="00EB1841" w:rsidP="00EB184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Setelah objek berhasil dibuat, program menampilkan saldo awal dengan memanggil method getBalance().</w:t>
      </w:r>
    </w:p>
    <w:p w14:paraId="7A64C50F" w14:textId="77777777" w:rsidR="00EB1841" w:rsidRDefault="00EB1841" w:rsidP="00EB184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method processPayment() dipanggil untuk memproses transaksi pembayaran dengan nominal tertentu. Pada tahap ini, sistem akan melakukan pengecekan apakah saldo pengguna mencukupi untuk melakukan transaksi.</w:t>
      </w:r>
    </w:p>
    <w:p w14:paraId="3A78EB4F" w14:textId="77777777" w:rsidR="00EB1841" w:rsidRDefault="00EB1841" w:rsidP="00EB1841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Jika saldo mencukupi, maka sistem akan:</w:t>
      </w:r>
    </w:p>
    <w:p w14:paraId="54E1BCE2" w14:textId="77777777" w:rsid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Mengurangi saldo sesuai nominal pembayaran</w:t>
      </w:r>
    </w:p>
    <w:p w14:paraId="05F0E0A0" w14:textId="77777777" w:rsid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Menampilkan pesan “Pembayaran berhasil!”</w:t>
      </w:r>
    </w:p>
    <w:p w14:paraId="0454A023" w14:textId="2084139B" w:rsidR="00EB1841" w:rsidRPr="00EB1841" w:rsidRDefault="00EB1841" w:rsidP="00EB1841">
      <w:pPr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Jika saldo tidak mencukupi, sistem akan menampilkan pesan kegagalan transaksi.</w:t>
      </w:r>
    </w:p>
    <w:p w14:paraId="5A44DCEA" w14:textId="575AE7B9" w:rsidR="00EB1841" w:rsidRPr="00EB1841" w:rsidRDefault="00EB1841" w:rsidP="00EB184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Setelah proses pembayaran selesai, program kembali menampilkan sisa saldo pengguna dan detail transaksi melalui method getBalance() dan getPaymentDetails().</w:t>
      </w:r>
    </w:p>
    <w:p w14:paraId="2525AB33" w14:textId="77777777" w:rsidR="00EB1841" w:rsidRPr="00EB1841" w:rsidRDefault="00EB1841" w:rsidP="00EB1841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56BEA40" w14:textId="679F9F76" w:rsidR="00EB1841" w:rsidRDefault="00EB1841" w:rsidP="00EB184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FUNGSI/ METHOD YANG DIGUNAKAN</w:t>
      </w:r>
    </w:p>
    <w:p w14:paraId="4F00A405" w14:textId="66A125DC" w:rsidR="00EB1841" w:rsidRDefault="00EB1841" w:rsidP="00EB1841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Interface PaymentMethod</w:t>
      </w:r>
    </w:p>
    <w:p w14:paraId="377DE6B6" w14:textId="77777777" w:rsid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processPayment(double amount)</w:t>
      </w:r>
    </w:p>
    <w:p w14:paraId="345898AA" w14:textId="418C1E94" w:rsidR="00EB1841" w:rsidRPr="00EB1841" w:rsidRDefault="00EB1841" w:rsidP="00EB184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Digunakan untuk memproses transaksi pembayaran.</w:t>
      </w:r>
    </w:p>
    <w:p w14:paraId="406B3697" w14:textId="77777777" w:rsid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getPaymentDetails()</w:t>
      </w:r>
    </w:p>
    <w:p w14:paraId="773B73DC" w14:textId="18CB0AD4" w:rsidR="00EB1841" w:rsidRPr="00EB1841" w:rsidRDefault="00EB1841" w:rsidP="00EB184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Mengembalikan informasi detail transaksi pembayaran.</w:t>
      </w:r>
    </w:p>
    <w:p w14:paraId="35680592" w14:textId="77777777" w:rsid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getTransactionFee()</w:t>
      </w:r>
    </w:p>
    <w:p w14:paraId="00F260BA" w14:textId="77777777" w:rsidR="00EB1841" w:rsidRDefault="00EB1841" w:rsidP="00EB184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Mengembalikan biaya transaksi (pada studi kasus ini bernilai 0).</w:t>
      </w:r>
    </w:p>
    <w:p w14:paraId="25BE7136" w14:textId="77777777" w:rsidR="00EB1841" w:rsidRP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</w:rPr>
        <w:t>getBalance()</w:t>
      </w:r>
    </w:p>
    <w:p w14:paraId="65092E4A" w14:textId="487759D7" w:rsidR="00EB1841" w:rsidRDefault="00EB1841" w:rsidP="00EB184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Mengembalikan saldo pengguna saat ini.</w:t>
      </w:r>
    </w:p>
    <w:p w14:paraId="7206BE75" w14:textId="30B8AFD0" w:rsidR="00EB1841" w:rsidRDefault="00EB1841" w:rsidP="00EB1841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Class EwalletPayment</w:t>
      </w:r>
    </w:p>
    <w:p w14:paraId="6E1B2196" w14:textId="77777777" w:rsidR="00EB1841" w:rsidRPr="00EB1841" w:rsidRDefault="00EB1841" w:rsidP="00EB1841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Method yang digunakan:</w:t>
      </w:r>
    </w:p>
    <w:p w14:paraId="21E45B13" w14:textId="0626A812" w:rsidR="00EB1841" w:rsidRP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Constructor EWalletPayment(String provider, double initialBalance)</w:t>
      </w:r>
      <w:r w:rsidRPr="00EB1841">
        <w:rPr>
          <w:rFonts w:ascii="Times New Roman" w:hAnsi="Times New Roman" w:cs="Times New Roman"/>
          <w:sz w:val="24"/>
          <w:szCs w:val="24"/>
        </w:rPr>
        <w:br/>
        <w:t>Digunakan untuk menginisialisasi nama provider dan saldo awal pengguna.</w:t>
      </w:r>
    </w:p>
    <w:p w14:paraId="5086AAD0" w14:textId="7797CF1F" w:rsidR="00EB1841" w:rsidRPr="00EB1841" w:rsidRDefault="00EB1841" w:rsidP="00814B8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</w:rPr>
        <w:t>processPayment(double amount)</w:t>
      </w:r>
      <w:r w:rsidRPr="00EB1841">
        <w:rPr>
          <w:rFonts w:ascii="Times New Roman" w:hAnsi="Times New Roman" w:cs="Times New Roman"/>
          <w:sz w:val="24"/>
          <w:szCs w:val="24"/>
        </w:rPr>
        <w:br/>
        <w:t>Memeriksa apakah saldo mencukupi.</w:t>
      </w:r>
      <w:r w:rsidR="00814B8A">
        <w:rPr>
          <w:rFonts w:ascii="Times New Roman" w:hAnsi="Times New Roman" w:cs="Times New Roman"/>
          <w:sz w:val="24"/>
          <w:szCs w:val="24"/>
        </w:rPr>
        <w:t xml:space="preserve"> </w:t>
      </w:r>
      <w:r w:rsidRPr="00EB1841">
        <w:rPr>
          <w:rFonts w:ascii="Times New Roman" w:hAnsi="Times New Roman" w:cs="Times New Roman"/>
          <w:sz w:val="24"/>
          <w:szCs w:val="24"/>
          <w:lang w:val="sv-SE"/>
        </w:rPr>
        <w:t>Jika cukup, saldo dikurangi dan transaksi berhasil.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Pr="00EB1841">
        <w:rPr>
          <w:rFonts w:ascii="Times New Roman" w:hAnsi="Times New Roman" w:cs="Times New Roman"/>
          <w:sz w:val="24"/>
          <w:szCs w:val="24"/>
          <w:lang w:val="sv-SE"/>
        </w:rPr>
        <w:t>Jika tidak, transaksi gagal.</w:t>
      </w:r>
    </w:p>
    <w:p w14:paraId="5953CF45" w14:textId="4DB5691F" w:rsidR="00EB1841" w:rsidRP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lastRenderedPageBreak/>
        <w:t>getPaymentDetails()</w:t>
      </w:r>
      <w:r w:rsidRPr="00EB1841">
        <w:rPr>
          <w:rFonts w:ascii="Times New Roman" w:hAnsi="Times New Roman" w:cs="Times New Roman"/>
          <w:sz w:val="24"/>
          <w:szCs w:val="24"/>
          <w:lang w:val="sv-SE"/>
        </w:rPr>
        <w:br/>
        <w:t>Mengembalikan informasi metode pembayaran yang digunakan.</w:t>
      </w:r>
    </w:p>
    <w:p w14:paraId="7F435E82" w14:textId="015DDBE1" w:rsidR="00EB1841" w:rsidRP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B1841">
        <w:rPr>
          <w:rFonts w:ascii="Times New Roman" w:hAnsi="Times New Roman" w:cs="Times New Roman"/>
          <w:sz w:val="24"/>
          <w:szCs w:val="24"/>
          <w:lang w:val="sv-SE"/>
        </w:rPr>
        <w:t>getTransactionFee()</w:t>
      </w:r>
      <w:r w:rsidRPr="00EB1841">
        <w:rPr>
          <w:rFonts w:ascii="Times New Roman" w:hAnsi="Times New Roman" w:cs="Times New Roman"/>
          <w:sz w:val="24"/>
          <w:szCs w:val="24"/>
          <w:lang w:val="sv-SE"/>
        </w:rPr>
        <w:br/>
        <w:t>Mengembalikan biaya transaksi (0 atau gratis).</w:t>
      </w:r>
    </w:p>
    <w:p w14:paraId="4C9688E6" w14:textId="2B776085" w:rsidR="00EB1841" w:rsidRPr="00EB1841" w:rsidRDefault="00EB1841" w:rsidP="00EB18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841">
        <w:rPr>
          <w:rFonts w:ascii="Times New Roman" w:hAnsi="Times New Roman" w:cs="Times New Roman"/>
          <w:sz w:val="24"/>
          <w:szCs w:val="24"/>
        </w:rPr>
        <w:t>getBalance()</w:t>
      </w:r>
      <w:r w:rsidRPr="00EB1841">
        <w:rPr>
          <w:rFonts w:ascii="Times New Roman" w:hAnsi="Times New Roman" w:cs="Times New Roman"/>
          <w:sz w:val="24"/>
          <w:szCs w:val="24"/>
        </w:rPr>
        <w:br/>
        <w:t>Mengembalikan saldo terkini pengguna.</w:t>
      </w:r>
    </w:p>
    <w:p w14:paraId="2DD2FBAE" w14:textId="77777777" w:rsidR="00EB1841" w:rsidRPr="00EB1841" w:rsidRDefault="00EB1841" w:rsidP="00EB1841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0DE3DD5E" w14:textId="77777777" w:rsidR="00EB1841" w:rsidRPr="00EB1841" w:rsidRDefault="00EB1841" w:rsidP="00EB1841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58F72D6F" w14:textId="6AFE6BBA" w:rsidR="00EB1841" w:rsidRDefault="00EB1841" w:rsidP="00EB184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PROGRAM</w:t>
      </w:r>
    </w:p>
    <w:p w14:paraId="1E8578E4" w14:textId="2B8E50CA" w:rsidR="00EB1841" w:rsidRDefault="00EB1841" w:rsidP="00EB1841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184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DBE2350" wp14:editId="5B55FAA6">
            <wp:extent cx="5731510" cy="1341120"/>
            <wp:effectExtent l="0" t="0" r="2540" b="0"/>
            <wp:docPr id="156082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25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DC0D5" w14:textId="77777777" w:rsidR="00EB1841" w:rsidRPr="00EB1841" w:rsidRDefault="00EB1841" w:rsidP="00EB1841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034F5EE" w14:textId="77777777" w:rsidR="00CB7E93" w:rsidRDefault="00CB7E93" w:rsidP="00EB1841">
      <w:pPr>
        <w:jc w:val="both"/>
      </w:pPr>
    </w:p>
    <w:sectPr w:rsidR="00CB7E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3E4E"/>
    <w:multiLevelType w:val="hybridMultilevel"/>
    <w:tmpl w:val="4DC2A350"/>
    <w:lvl w:ilvl="0" w:tplc="B016CD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365AE1"/>
    <w:multiLevelType w:val="hybridMultilevel"/>
    <w:tmpl w:val="3FA885AC"/>
    <w:lvl w:ilvl="0" w:tplc="075A53A4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930CF0"/>
    <w:multiLevelType w:val="multilevel"/>
    <w:tmpl w:val="0E0E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607BB3"/>
    <w:multiLevelType w:val="hybridMultilevel"/>
    <w:tmpl w:val="8BD87DD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FD2CB0"/>
    <w:multiLevelType w:val="hybridMultilevel"/>
    <w:tmpl w:val="8D2EBB66"/>
    <w:lvl w:ilvl="0" w:tplc="F0C421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C535C9B"/>
    <w:multiLevelType w:val="multilevel"/>
    <w:tmpl w:val="0674F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C10DF5"/>
    <w:multiLevelType w:val="multilevel"/>
    <w:tmpl w:val="504E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36913"/>
    <w:multiLevelType w:val="hybridMultilevel"/>
    <w:tmpl w:val="460A6B72"/>
    <w:lvl w:ilvl="0" w:tplc="0CA0BF2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48714D"/>
    <w:multiLevelType w:val="hybridMultilevel"/>
    <w:tmpl w:val="5BB81D00"/>
    <w:lvl w:ilvl="0" w:tplc="5F549DFC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790479">
    <w:abstractNumId w:val="3"/>
  </w:num>
  <w:num w:numId="2" w16cid:durableId="136262668">
    <w:abstractNumId w:val="6"/>
  </w:num>
  <w:num w:numId="3" w16cid:durableId="612201973">
    <w:abstractNumId w:val="4"/>
  </w:num>
  <w:num w:numId="4" w16cid:durableId="399210977">
    <w:abstractNumId w:val="7"/>
  </w:num>
  <w:num w:numId="5" w16cid:durableId="962274622">
    <w:abstractNumId w:val="1"/>
  </w:num>
  <w:num w:numId="6" w16cid:durableId="547575577">
    <w:abstractNumId w:val="8"/>
  </w:num>
  <w:num w:numId="7" w16cid:durableId="991907645">
    <w:abstractNumId w:val="5"/>
  </w:num>
  <w:num w:numId="8" w16cid:durableId="575172203">
    <w:abstractNumId w:val="0"/>
  </w:num>
  <w:num w:numId="9" w16cid:durableId="12281545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841"/>
    <w:rsid w:val="0013703A"/>
    <w:rsid w:val="00304444"/>
    <w:rsid w:val="00312FAB"/>
    <w:rsid w:val="00344E31"/>
    <w:rsid w:val="00443D51"/>
    <w:rsid w:val="00517134"/>
    <w:rsid w:val="005B22F8"/>
    <w:rsid w:val="00814B8A"/>
    <w:rsid w:val="009738E2"/>
    <w:rsid w:val="00CB7E93"/>
    <w:rsid w:val="00EB1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A9E96"/>
  <w15:chartTrackingRefBased/>
  <w15:docId w15:val="{A0BA4764-728F-4789-AF9C-5ED7B05C4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841"/>
  </w:style>
  <w:style w:type="paragraph" w:styleId="Heading1">
    <w:name w:val="heading 1"/>
    <w:basedOn w:val="Normal"/>
    <w:next w:val="Normal"/>
    <w:link w:val="Heading1Char"/>
    <w:uiPriority w:val="9"/>
    <w:qFormat/>
    <w:rsid w:val="00EB1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bagaschya _</cp:lastModifiedBy>
  <cp:revision>4</cp:revision>
  <dcterms:created xsi:type="dcterms:W3CDTF">2025-12-07T14:49:00Z</dcterms:created>
  <dcterms:modified xsi:type="dcterms:W3CDTF">2025-12-07T17:52:00Z</dcterms:modified>
</cp:coreProperties>
</file>