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LAPORAN REKAPITULASI &amp; REFLEKSI PANITIA</w:t>
        <w:br/>
        <w:t>USABILITY TESTING PROFIX</w:t>
      </w:r>
    </w:p>
    <w:p>
      <w:pPr>
        <w:jc w:val="center"/>
      </w:pPr>
      <w:r>
        <w:rPr>
          <w:rFonts w:ascii="Arial" w:hAnsi="Arial"/>
          <w:i/>
          <w:color w:val="595959"/>
          <w:sz w:val="24"/>
        </w:rPr>
        <w:t>Sintesis Evaluasi Pelaksanaan, Kendala Lapangan, dan Rekomendasi Perbaikan Operasional Pengujian Aplikasi</w:t>
      </w:r>
    </w:p>
    <w:p>
      <w:pPr>
        <w:spacing w:after="240"/>
      </w:pPr>
    </w:p>
    <w:p>
      <w:pPr>
        <w:jc w:val="center"/>
      </w:pPr>
      <w:r>
        <w:rPr>
          <w:b/>
          <w:color w:val="1F4E79"/>
        </w:rPr>
        <w:t>―――――――――――――――――――――――――――――――――――――――――――――</w:t>
      </w:r>
    </w:p>
    <w:p>
      <w:pPr>
        <w:spacing w:after="240"/>
      </w:pPr>
    </w:p>
    <w:p>
      <w:pPr>
        <w:pStyle w:val="Heading1"/>
        <w:keepNext/>
        <w:spacing w:before="320" w:after="120"/>
      </w:pPr>
      <w:r>
        <w:rPr>
          <w:rFonts w:ascii="Arial" w:hAnsi="Arial"/>
          <w:b/>
          <w:color w:val="1F4E79"/>
          <w:sz w:val="30"/>
        </w:rPr>
        <w:t>Ringkasan Eksekutif</w:t>
      </w:r>
    </w:p>
    <w:p>
      <w:pPr>
        <w:spacing w:line="276" w:lineRule="auto" w:after="120"/>
      </w:pPr>
      <w:r>
        <w:t>Laporan ini menyajikan rekapitulasi refleksi dan evaluasi internal dari tim panitia, moderator, dan observer yang bertugas dalam pelaksanaan sesi Usability Testing (UT) aplikasi pembersih AC dan layanan rumah ProFix. Evaluasi didasarkan pada rekaman refleksi mandiri dari tiga perwakilan panitia utama: Freysia Candra Saliman (Ketua Panitia &amp; Moderator), Steven Karonialim (Observer &amp; Notulen), serta Gregorius Andrew Raharja (Moderator &amp; Pengawas).</w:t>
      </w:r>
    </w:p>
    <w:p>
      <w:pPr>
        <w:spacing w:line="276" w:lineRule="auto" w:after="240"/>
      </w:pPr>
      <w:r>
        <w:t>Secara umum, pelaksanaan Usability Testing berhasil mengumpulkan data valid dari seluruh target responden. Namun, tim menghadapi berbagai dinamika operasional dan insiden teknis yang signifikan, seperti pembatalan/keterlambatan peserta secara mendadak, insiden pemadaman listrik (mati lampu) sebanyak dua kali di laboratorium, masalah kapasitas memori perangkat rekam suara, serta kendala kecepatan jaringan internet saat mengunggah dokumentasi. Rekapitulasi ini merumuskan pembelajaran kritis dan rekomendasi perbaikan untuk efisiensi pengujian di masa mendatang.</w:t>
      </w:r>
    </w:p>
    <w:p>
      <w:pPr>
        <w:pStyle w:val="Heading1"/>
        <w:keepNext/>
        <w:spacing w:before="320" w:after="120"/>
      </w:pPr>
      <w:r>
        <w:rPr>
          <w:rFonts w:ascii="Arial" w:hAnsi="Arial"/>
          <w:b/>
          <w:color w:val="1F4E79"/>
          <w:sz w:val="30"/>
        </w:rPr>
        <w:t>1. Profil &amp; Peran Panitia Refleksi</w:t>
      </w:r>
    </w:p>
    <w:p>
      <w:r>
        <w:t>Tiga anggota tim penguji memberikan refleksi terstruktur mengenai pengalaman, hambatan, serta pandangan operasional mereka selama mendampingi sesi pengujian:</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F4E79"/>
          </w:tcPr>
          <w:p>
            <w:r>
              <w:rPr>
                <w:b/>
                <w:color w:val="FFFFFF"/>
                <w:sz w:val="20"/>
              </w:rPr>
              <w:t>Nama Panitia</w:t>
            </w:r>
          </w:p>
        </w:tc>
        <w:tc>
          <w:tcPr>
            <w:tcW w:type="dxa" w:w="2592"/>
            <w:shd w:val="clear" w:color="auto" w:fill="1F4E79"/>
          </w:tcPr>
          <w:p>
            <w:r>
              <w:rPr>
                <w:b/>
                <w:color w:val="FFFFFF"/>
                <w:sz w:val="20"/>
              </w:rPr>
              <w:t>Peran Utama</w:t>
            </w:r>
          </w:p>
        </w:tc>
        <w:tc>
          <w:tcPr>
            <w:tcW w:type="dxa" w:w="3888"/>
            <w:shd w:val="clear" w:color="auto" w:fill="1F4E79"/>
          </w:tcPr>
          <w:p>
            <w:r>
              <w:rPr>
                <w:b/>
                <w:color w:val="FFFFFF"/>
                <w:sz w:val="20"/>
              </w:rPr>
              <w:t>Fokus Tanggung Jawab &amp; Sesi</w:t>
            </w:r>
          </w:p>
        </w:tc>
      </w:tr>
      <w:tr>
        <w:tc>
          <w:tcPr>
            <w:tcW w:type="dxa" w:w="2880"/>
            <w:tcMar>
              <w:top w:w="80" w:type="dxa"/>
              <w:bottom w:w="80" w:type="dxa"/>
              <w:left w:w="120" w:type="dxa"/>
              <w:right w:w="120" w:type="dxa"/>
            </w:tcMar>
          </w:tcPr>
          <w:p>
            <w:r>
              <w:rPr>
                <w:b/>
              </w:rPr>
              <w:t>Freysia Candra Saliman</w:t>
            </w:r>
          </w:p>
        </w:tc>
        <w:tc>
          <w:tcPr>
            <w:tcW w:type="dxa" w:w="2592"/>
            <w:tcMar>
              <w:top w:w="80" w:type="dxa"/>
              <w:bottom w:w="80" w:type="dxa"/>
              <w:left w:w="120" w:type="dxa"/>
              <w:right w:w="120" w:type="dxa"/>
            </w:tcMar>
          </w:tcPr>
          <w:p>
            <w:r>
              <w:t>Ketua Panitia &amp; Moderator</w:t>
            </w:r>
          </w:p>
        </w:tc>
        <w:tc>
          <w:tcPr>
            <w:tcW w:type="dxa" w:w="3888"/>
            <w:tcMar>
              <w:top w:w="80" w:type="dxa"/>
              <w:bottom w:w="80" w:type="dxa"/>
              <w:left w:w="120" w:type="dxa"/>
              <w:right w:w="120" w:type="dxa"/>
            </w:tcMar>
          </w:tcPr>
          <w:p>
            <w:r>
              <w:t>Mengkoordinasikan rekrutmen peserta, memimpin alur briefing/rundown, menjaga kerangka waktu sesi 1 &amp; 2, serta menangani situasi darurat.</w:t>
            </w:r>
          </w:p>
        </w:tc>
      </w:tr>
      <w:tr>
        <w:tc>
          <w:tcPr>
            <w:tcW w:type="dxa" w:w="2880"/>
            <w:tcMar>
              <w:top w:w="80" w:type="dxa"/>
              <w:bottom w:w="80" w:type="dxa"/>
              <w:left w:w="120" w:type="dxa"/>
              <w:right w:w="120" w:type="dxa"/>
            </w:tcMar>
          </w:tcPr>
          <w:p>
            <w:r>
              <w:rPr>
                <w:b/>
              </w:rPr>
              <w:t>Steven Karonialim</w:t>
            </w:r>
          </w:p>
        </w:tc>
        <w:tc>
          <w:tcPr>
            <w:tcW w:type="dxa" w:w="2592"/>
            <w:tcMar>
              <w:top w:w="80" w:type="dxa"/>
              <w:bottom w:w="80" w:type="dxa"/>
              <w:left w:w="120" w:type="dxa"/>
              <w:right w:w="120" w:type="dxa"/>
            </w:tcMar>
          </w:tcPr>
          <w:p>
            <w:r>
              <w:t>Observer &amp; Notulen</w:t>
            </w:r>
          </w:p>
        </w:tc>
        <w:tc>
          <w:tcPr>
            <w:tcW w:type="dxa" w:w="3888"/>
            <w:tcMar>
              <w:top w:w="80" w:type="dxa"/>
              <w:bottom w:w="80" w:type="dxa"/>
              <w:left w:w="120" w:type="dxa"/>
              <w:right w:w="120" w:type="dxa"/>
            </w:tcMar>
          </w:tcPr>
          <w:p>
            <w:r>
              <w:t>Mencatat perilaku dan interaksi user pada PC Lab, mengamati navigasi eksplorasi skenario, serta mengelola pencatatan masukan UI/UX.</w:t>
            </w:r>
          </w:p>
        </w:tc>
      </w:tr>
      <w:tr>
        <w:tc>
          <w:tcPr>
            <w:tcW w:type="dxa" w:w="2880"/>
            <w:tcMar>
              <w:top w:w="80" w:type="dxa"/>
              <w:bottom w:w="80" w:type="dxa"/>
              <w:left w:w="120" w:type="dxa"/>
              <w:right w:w="120" w:type="dxa"/>
            </w:tcMar>
          </w:tcPr>
          <w:p>
            <w:r>
              <w:rPr>
                <w:b/>
              </w:rPr>
              <w:t>Gregorius Andrew Raharja</w:t>
            </w:r>
          </w:p>
        </w:tc>
        <w:tc>
          <w:tcPr>
            <w:tcW w:type="dxa" w:w="2592"/>
            <w:tcMar>
              <w:top w:w="80" w:type="dxa"/>
              <w:bottom w:w="80" w:type="dxa"/>
              <w:left w:w="120" w:type="dxa"/>
              <w:right w:w="120" w:type="dxa"/>
            </w:tcMar>
          </w:tcPr>
          <w:p>
            <w:r>
              <w:t>Moderator &amp; Pengawas Sesi</w:t>
            </w:r>
          </w:p>
        </w:tc>
        <w:tc>
          <w:tcPr>
            <w:tcW w:type="dxa" w:w="3888"/>
            <w:tcMar>
              <w:top w:w="80" w:type="dxa"/>
              <w:bottom w:w="80" w:type="dxa"/>
              <w:left w:w="120" w:type="dxa"/>
              <w:right w:w="120" w:type="dxa"/>
            </w:tcMar>
          </w:tcPr>
          <w:p>
            <w:r>
              <w:t>Memandu eksplorasi mandiri responden, memberikan pertanyaan pancingan (prompting questions), serta mendampingi kelancaran teknis di lab.</w:t>
            </w:r>
          </w:p>
        </w:tc>
      </w:tr>
    </w:tbl>
    <w:p>
      <w:pPr>
        <w:spacing w:after="240"/>
      </w:pPr>
    </w:p>
    <w:p>
      <w:pPr>
        <w:pStyle w:val="Heading1"/>
        <w:keepNext/>
        <w:spacing w:before="320" w:after="120"/>
      </w:pPr>
      <w:r>
        <w:rPr>
          <w:rFonts w:ascii="Arial" w:hAnsi="Arial"/>
          <w:b/>
          <w:color w:val="1F4E79"/>
          <w:sz w:val="30"/>
        </w:rPr>
        <w:t>2. Pembahasan Tematis Evaluasi Pelaksanaan UT</w:t>
      </w:r>
    </w:p>
    <w:p>
      <w:pPr>
        <w:pStyle w:val="Heading2"/>
        <w:keepNext/>
        <w:spacing w:before="240" w:after="80"/>
      </w:pPr>
      <w:r>
        <w:rPr>
          <w:rFonts w:ascii="Arial" w:hAnsi="Arial"/>
          <w:b/>
          <w:color w:val="2E75B6"/>
          <w:sz w:val="25"/>
        </w:rPr>
        <w:t>2.1 Manajemen Rekrutmen &amp; Penjadwalan Peserta</w:t>
      </w:r>
    </w:p>
    <w:p>
      <w:r>
        <w:t>Proses rekrutmen peserta menjadi salah satu titik kritis terbesar yang dialami panitia. Freysia mengungkapkan bahwa pencarian 10 peserta dilakukan dalam rentang waktu yang sangat mendesak (H-1 hingga beberapa jam sebelum acara). Beberapa insiden utama yang terjadi antara lain:</w:t>
      </w:r>
    </w:p>
    <w:p>
      <w:pPr>
        <w:pStyle w:val="ListBullet"/>
        <w:spacing w:before="40" w:after="40"/>
      </w:pPr>
      <w:r>
        <w:rPr>
          <w:b/>
        </w:rPr>
        <w:t xml:space="preserve">Pembatalan Mendadak Jam 12 Malam: </w:t>
      </w:r>
      <w:r>
        <w:t>Salah satu peserta membatalkan kehadiran pada H-1 jam 24.00 WIB dan meminta reschedule ke hari Jumat. Karena tempat (Lab BINUS) telah disewa khusus hari Kamis, panitia mengambil keputusan cepat mengganti peserta dengan mengajak Valeri.</w:t>
      </w:r>
    </w:p>
    <w:p>
      <w:pPr>
        <w:pStyle w:val="ListBullet"/>
        <w:spacing w:before="40" w:after="40"/>
      </w:pPr>
      <w:r>
        <w:rPr>
          <w:b/>
        </w:rPr>
        <w:t xml:space="preserve">Kendala Fisik Hari H (Ban Kempes): </w:t>
      </w:r>
      <w:r>
        <w:t>Pada sesi pertama, seorang peserta mengalami insiden ban kendaraan kempes di jalan sehingga tidak dapat hadir. Rekan panitia (Valeri) membantu mengajak rekannya di LKC bernama Sean untuk menjadi peserta pengganti.</w:t>
      </w:r>
    </w:p>
    <w:p>
      <w:pPr>
        <w:pStyle w:val="ListBullet"/>
        <w:spacing w:before="40" w:after="40"/>
      </w:pPr>
      <w:r>
        <w:rPr>
          <w:b/>
        </w:rPr>
        <w:t xml:space="preserve">Keterlambatan Peserta Sesi 2: </w:t>
      </w:r>
      <w:r>
        <w:t>Peserta sesi kedua mengalami keterlambatan hingga 20 menit (mulai jam 11.20 dari jadwal 11.00). Keterlambatan ini menciptakan tekanan waktu karena terdapat peserta lain yang memiliki batas waktu kepulangan jam 12.00 WIB. Panitia melakukan penyesuaian dengan membagi pendampingan secara paralel.</w:t>
      </w:r>
    </w:p>
    <w:p>
      <w:pPr>
        <w:pStyle w:val="Heading2"/>
        <w:keepNext/>
        <w:spacing w:before="240" w:after="80"/>
      </w:pPr>
      <w:r>
        <w:rPr>
          <w:rFonts w:ascii="Arial" w:hAnsi="Arial"/>
          <w:b/>
          <w:color w:val="2E75B6"/>
          <w:sz w:val="25"/>
        </w:rPr>
        <w:t>2.2 Dinamika Interaksi, Pendampingan, &amp; Objektivitas</w:t>
      </w:r>
    </w:p>
    <w:p>
      <w:r>
        <w:t>Seluruh panitia sepakat bahwa interaksi dengan peserta dijaga pada tingkat minimal dan profesional guna menjaga objektivitas hasil pengujian:</w:t>
      </w:r>
    </w:p>
    <w:p>
      <w:pPr>
        <w:pStyle w:val="ListBullet"/>
        <w:spacing w:before="40" w:after="40"/>
      </w:pPr>
      <w:r>
        <w:rPr>
          <w:b/>
        </w:rPr>
        <w:t xml:space="preserve">Menjaga Netralitas Observer: </w:t>
      </w:r>
      <w:r>
        <w:t>Steven menegaskan bahwa observer mematuhi aturan untuk tidak memberikan petunjuk, mengarahkan tombol, atau memberikan jawaban saat user mengalami kebingungan.</w:t>
      </w:r>
    </w:p>
    <w:p>
      <w:pPr>
        <w:pStyle w:val="ListBullet"/>
        <w:spacing w:before="40" w:after="40"/>
      </w:pPr>
      <w:r>
        <w:rPr>
          <w:b/>
        </w:rPr>
        <w:t xml:space="preserve">Penggunaan Prompting Questions: </w:t>
      </w:r>
      <w:r>
        <w:t>Andrew menjelaskan bahwa moderator hanya memberikan pertanyaan pancingan netral agar user mengeksplorasi aplikasi lebih dalam tanpa merasa digurui.</w:t>
      </w:r>
    </w:p>
    <w:p>
      <w:pPr>
        <w:pStyle w:val="ListBullet"/>
        <w:spacing w:before="40" w:after="40"/>
      </w:pPr>
      <w:r>
        <w:rPr>
          <w:b/>
        </w:rPr>
        <w:t xml:space="preserve">Penekanan Bebas Salah/Benar: </w:t>
      </w:r>
      <w:r>
        <w:t>Freysia menekankan sejak awal sesi bahwa pengujian ini bertujuan mengevaluasi kualitas desain aplikasi ProFix, bukan menguji kemampuan peserta, sehingga peserta merasa tenang dan santai.</w:t>
      </w:r>
    </w:p>
    <w:p>
      <w:pPr>
        <w:pStyle w:val="Heading2"/>
        <w:keepNext/>
        <w:spacing w:before="240" w:after="80"/>
      </w:pPr>
      <w:r>
        <w:rPr>
          <w:rFonts w:ascii="Arial" w:hAnsi="Arial"/>
          <w:b/>
          <w:color w:val="2E75B6"/>
          <w:sz w:val="25"/>
        </w:rPr>
        <w:t>2.3 Efektivitas Fasilitas &amp; Alat Pengujian</w:t>
      </w:r>
    </w:p>
    <w:p>
      <w:r>
        <w:t>Penggunaan Laboratorium Komputer BINUS memberikan kenyamanan fisik (ruangan ber-AC dan pencahayaan baik). Dari segi perangkat lunak dan keras, dinilai beberapa poin efektivitas:</w:t>
      </w:r>
    </w:p>
    <w:p>
      <w:pPr>
        <w:pStyle w:val="ListBullet"/>
        <w:spacing w:before="40" w:after="40"/>
      </w:pPr>
      <w:r>
        <w:rPr>
          <w:b/>
        </w:rPr>
        <w:t xml:space="preserve">Perekaman Layar dengan OBS Studio: </w:t>
      </w:r>
      <w:r>
        <w:t>Penggunaan OBS pada PC Lab dinilai sangat efektif oleh Steven dan Andrew karena dapat merekam interaksi mouse, klik, dan eksplorasi skenario user secara detail.</w:t>
      </w:r>
    </w:p>
    <w:p>
      <w:pPr>
        <w:pStyle w:val="ListBullet"/>
        <w:spacing w:before="40" w:after="40"/>
      </w:pPr>
      <w:r>
        <w:rPr>
          <w:b/>
        </w:rPr>
        <w:t xml:space="preserve">Notulensi Laptop Observer: </w:t>
      </w:r>
      <w:r>
        <w:t>Penggunaan laptop pribadi oleh observer memungkinkan pencatatan kendala UI/UX secara *real-time*.</w:t>
      </w:r>
    </w:p>
    <w:p>
      <w:pPr>
        <w:pStyle w:val="ListBullet"/>
        <w:spacing w:before="40" w:after="40"/>
      </w:pPr>
      <w:r>
        <w:rPr>
          <w:b/>
        </w:rPr>
        <w:t xml:space="preserve">Kapasitas Penyimpanan Rekam Suara (HP): </w:t>
      </w:r>
      <w:r>
        <w:t>Perekaman audio meja menggunakan smartphone mengalami kendala kapasitas memori penuh pada HP salah satu observer. Hal ini memaksa penggunaan HP moderator (Freysia) sehingga kehilangan perangkat untuk dokumentasi foto.</w:t>
      </w:r>
    </w:p>
    <w:p>
      <w:pPr>
        <w:pStyle w:val="Heading2"/>
        <w:keepNext/>
        <w:spacing w:before="240" w:after="80"/>
      </w:pPr>
      <w:r>
        <w:rPr>
          <w:rFonts w:ascii="Arial" w:hAnsi="Arial"/>
          <w:b/>
          <w:color w:val="2E75B6"/>
          <w:sz w:val="25"/>
        </w:rPr>
        <w:t>2.4 Kendala Teknis Lapangan &amp; Penanganan Kejadian Luar Biasa</w:t>
      </w:r>
    </w:p>
    <w:p>
      <w:pPr>
        <w:pStyle w:val="ListBullet"/>
        <w:spacing w:before="40" w:after="40"/>
      </w:pPr>
      <w:r>
        <w:rPr>
          <w:b/>
        </w:rPr>
        <w:t xml:space="preserve">Insiden Pemadaman Listrik (Mati Lampu 2x): </w:t>
      </w:r>
      <w:r>
        <w:t>Laboratorium mengalami mati lampu sebanyak dua kali di tengah proses pengujian pada sesi 1 dan sesi 2. Beruntung aplikasi OBS memiliki fitur auto-save saat crash sehingga rekaman video tidak hilang. Namun, tim harus melakukan *setup* ulang Google Form, file prototype HTML, dan OBS.</w:t>
      </w:r>
    </w:p>
    <w:p>
      <w:pPr>
        <w:pStyle w:val="ListBullet"/>
        <w:spacing w:before="40" w:after="40"/>
      </w:pPr>
      <w:r>
        <w:rPr>
          <w:b/>
        </w:rPr>
        <w:t xml:space="preserve">Gangguan Mikrofon Moderator: </w:t>
      </w:r>
      <w:r>
        <w:t>Pemadaman listrik menyebabkan mikrofon utama moderator di lab tidak berfungsi. Freysia meminta bantuan tim IT dan petugas keamanan (Pak Satpam) untuk penanganan.</w:t>
      </w:r>
    </w:p>
    <w:p>
      <w:pPr>
        <w:pStyle w:val="ListBullet"/>
        <w:spacing w:before="40" w:after="40"/>
      </w:pPr>
      <w:r>
        <w:rPr>
          <w:b/>
        </w:rPr>
        <w:t xml:space="preserve">Kendala Upload Dokumentasi &amp; WiFi: </w:t>
      </w:r>
      <w:r>
        <w:t>Proses unggah file rekaman dari PC Lab ke penyimpanan awan memakan waktu sangat lama akibat koneksi WiFi BINUS yang lambat, hingga mendekati jam penggunaan lab oleh kelas berikutnya.</w:t>
      </w:r>
    </w:p>
    <w:p>
      <w:pPr>
        <w:spacing w:after="240"/>
      </w:pPr>
    </w:p>
    <w:p>
      <w:pPr>
        <w:pStyle w:val="Heading1"/>
        <w:keepNext/>
        <w:spacing w:before="320" w:after="120"/>
      </w:pPr>
      <w:r>
        <w:rPr>
          <w:rFonts w:ascii="Arial" w:hAnsi="Arial"/>
          <w:b/>
          <w:color w:val="1F4E79"/>
          <w:sz w:val="30"/>
        </w:rPr>
        <w:t>3. Refleksi Individu &amp; Temuan Spesifik Panitia</w:t>
      </w:r>
    </w:p>
    <w:p>
      <w:pPr>
        <w:pStyle w:val="Heading2"/>
        <w:keepNext/>
        <w:spacing w:before="240" w:after="80"/>
      </w:pPr>
      <w:r>
        <w:rPr>
          <w:rFonts w:ascii="Arial" w:hAnsi="Arial"/>
          <w:b/>
          <w:color w:val="2E75B6"/>
          <w:sz w:val="25"/>
        </w:rPr>
        <w:t>3.1 Freysia Candra Saliman (Ketua Panitia &amp; Moderator)</w:t>
      </w:r>
    </w:p>
    <w:p>
      <w:r>
        <w:t>Freysia menyoroti pentingnya perencanaan rekrutmen jauh-jauh hari (minimal 2 minggu sebelum pengujian) karena padatnya jadwal kuliah mahasiswa (angkatan B29). Ia juga mengusulkan agar jumlah peserta cadangan ditingkatkan dari kuota minimal 5 orang per sesi. Selain itu, Freysia menyarankan pemberian jeda waktu (*buffer time*) selama 30–60 menit antar sesi untuk mengantisipasi keterlambatan dan kelancaran transisi peserta.</w:t>
      </w:r>
    </w:p>
    <w:p>
      <w:pPr>
        <w:pStyle w:val="Heading2"/>
        <w:keepNext/>
        <w:spacing w:before="240" w:after="80"/>
      </w:pPr>
      <w:r>
        <w:rPr>
          <w:rFonts w:ascii="Arial" w:hAnsi="Arial"/>
          <w:b/>
          <w:color w:val="2E75B6"/>
          <w:sz w:val="25"/>
        </w:rPr>
        <w:t>3.2 Steven Karonialim (Observer &amp; Notulen)</w:t>
      </w:r>
    </w:p>
    <w:p>
      <w:r>
        <w:t>Steven mencatat perilaku unik peserta pada sesi pertama yang cenderung tidak mengikuti urutan skenario secara kaku, melainkan langsung melompati langkah ke pengisian formulir dan pemesanan (*one or two steps ahead*). Sebagai observer, Steven mengapresiasi ketahanan perangkat OBS yang mampu menyelamatkan data rekam layar saat insiden listrik padam. Steven menilai alur kerja tim secara keseluruhan sudah berjalan dengan sangat baik (*good &amp; smooth*).</w:t>
      </w:r>
    </w:p>
    <w:p>
      <w:pPr>
        <w:pStyle w:val="Heading2"/>
        <w:keepNext/>
        <w:spacing w:before="240" w:after="80"/>
      </w:pPr>
      <w:r>
        <w:rPr>
          <w:rFonts w:ascii="Arial" w:hAnsi="Arial"/>
          <w:b/>
          <w:color w:val="2E75B6"/>
          <w:sz w:val="25"/>
        </w:rPr>
        <w:t>3.3 Gregorius Andrew Raharja (Moderator &amp; Pengawas)</w:t>
      </w:r>
    </w:p>
    <w:p>
      <w:r>
        <w:t>Andrew mengamati bahwa kebingungan awal peserta pada skenario disebabkan oleh kurang jelasnya tata letak (*layouting*), ukuran font, dan visualisasi gambar pada kartu layanan aplikasi ProFix. Untuk perbaikan teknis pengujian, Andrew merekomendasikan integrasi sistem perekaman layar dan audio ke dalam satu perangkat/aplikasi terpadu. Ia juga menyarankan agar pengujian di masa mendatang dilaksanakan dalam lingkungan yang lebih tertutup (*private 1-on-1*) agar peserta tidak terdistraksi oleh aktivitas peserta lain di lab.</w:t>
      </w:r>
    </w:p>
    <w:p>
      <w:pPr>
        <w:spacing w:after="240"/>
      </w:pPr>
    </w:p>
    <w:p>
      <w:pPr>
        <w:pStyle w:val="Heading1"/>
        <w:keepNext/>
        <w:spacing w:before="320" w:after="120"/>
      </w:pPr>
      <w:r>
        <w:rPr>
          <w:rFonts w:ascii="Arial" w:hAnsi="Arial"/>
          <w:b/>
          <w:color w:val="1F4E79"/>
          <w:sz w:val="30"/>
        </w:rPr>
        <w:t>4. Matriks Evaluasi &amp; Rekomendasi Perbaikan Operasional</w:t>
      </w:r>
    </w:p>
    <w:p>
      <w:r>
        <w:t>Berdasarkan hasil sintesis refleksi ketiga panitia, disusun matriks tindakan perbaikan operasional untuk pelaksanaan pengujian selanjutnya: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F4E79"/>
          </w:tcPr>
          <w:p>
            <w:r>
              <w:rPr>
                <w:b/>
                <w:color w:val="FFFFFF"/>
                <w:sz w:val="20"/>
              </w:rPr>
              <w:t>Area Operasional</w:t>
            </w:r>
          </w:p>
        </w:tc>
        <w:tc>
          <w:tcPr>
            <w:tcW w:type="dxa" w:w="3024"/>
            <w:shd w:val="clear" w:color="auto" w:fill="1F4E79"/>
          </w:tcPr>
          <w:p>
            <w:r>
              <w:rPr>
                <w:b/>
                <w:color w:val="FFFFFF"/>
                <w:sz w:val="20"/>
              </w:rPr>
              <w:t>Temuan Kendala Lapangan</w:t>
            </w:r>
          </w:p>
        </w:tc>
        <w:tc>
          <w:tcPr>
            <w:tcW w:type="dxa" w:w="1296"/>
            <w:shd w:val="clear" w:color="auto" w:fill="1F4E79"/>
          </w:tcPr>
          <w:p>
            <w:r>
              <w:rPr>
                <w:b/>
                <w:color w:val="FFFFFF"/>
                <w:sz w:val="20"/>
              </w:rPr>
              <w:t>Prioritas</w:t>
            </w:r>
          </w:p>
        </w:tc>
        <w:tc>
          <w:tcPr>
            <w:tcW w:type="dxa" w:w="2880"/>
            <w:shd w:val="clear" w:color="auto" w:fill="1F4E79"/>
          </w:tcPr>
          <w:p>
            <w:r>
              <w:rPr>
                <w:b/>
                <w:color w:val="FFFFFF"/>
                <w:sz w:val="20"/>
              </w:rPr>
              <w:t>Rekomendasi Solusi &amp; Tindakan</w:t>
            </w:r>
          </w:p>
        </w:tc>
      </w:tr>
      <w:tr>
        <w:tc>
          <w:tcPr>
            <w:tcW w:type="dxa" w:w="2160"/>
            <w:tcMar>
              <w:top w:w="80" w:type="dxa"/>
              <w:bottom w:w="80" w:type="dxa"/>
              <w:left w:w="120" w:type="dxa"/>
              <w:right w:w="120" w:type="dxa"/>
            </w:tcMar>
          </w:tcPr>
          <w:p>
            <w:r>
              <w:rPr>
                <w:b/>
              </w:rPr>
              <w:t>Rekrutmen Peserta</w:t>
            </w:r>
          </w:p>
        </w:tc>
        <w:tc>
          <w:tcPr>
            <w:tcW w:type="dxa" w:w="3024"/>
            <w:tcMar>
              <w:top w:w="80" w:type="dxa"/>
              <w:bottom w:w="80" w:type="dxa"/>
              <w:left w:w="120" w:type="dxa"/>
              <w:right w:w="120" w:type="dxa"/>
            </w:tcMar>
          </w:tcPr>
          <w:p>
            <w:r>
              <w:t>Pencantuman peserta H-1/H-in jam memicu risiko cancel mendadak dan kurang validasi.</w:t>
            </w:r>
          </w:p>
        </w:tc>
        <w:tc>
          <w:tcPr>
            <w:tcW w:type="dxa" w:w="1296"/>
            <w:tcMar>
              <w:top w:w="80" w:type="dxa"/>
              <w:bottom w:w="80" w:type="dxa"/>
              <w:left w:w="120" w:type="dxa"/>
              <w:right w:w="120" w:type="dxa"/>
            </w:tcMar>
          </w:tcPr>
          <w:p>
            <w:r>
              <w:rPr>
                <w:b/>
                <w:color w:val="C00000"/>
              </w:rPr>
              <w:t>Tinggi</w:t>
            </w:r>
          </w:p>
        </w:tc>
        <w:tc>
          <w:tcPr>
            <w:tcW w:type="dxa" w:w="2880"/>
            <w:tcMar>
              <w:top w:w="80" w:type="dxa"/>
              <w:bottom w:w="80" w:type="dxa"/>
              <w:left w:w="120" w:type="dxa"/>
              <w:right w:w="120" w:type="dxa"/>
            </w:tcMar>
          </w:tcPr>
          <w:p>
            <w:r>
              <w:t>Mulai rekrutmen minimal H-14 minggu dan tambahkan kuota peserta cadangan (overbooking 20%).</w:t>
            </w:r>
          </w:p>
        </w:tc>
      </w:tr>
      <w:tr>
        <w:tc>
          <w:tcPr>
            <w:tcW w:type="dxa" w:w="2160"/>
            <w:tcMar>
              <w:top w:w="80" w:type="dxa"/>
              <w:bottom w:w="80" w:type="dxa"/>
              <w:left w:w="120" w:type="dxa"/>
              <w:right w:w="120" w:type="dxa"/>
            </w:tcMar>
          </w:tcPr>
          <w:p>
            <w:r>
              <w:rPr>
                <w:b/>
              </w:rPr>
              <w:t>Manajemen Sesi &amp; Waktu</w:t>
            </w:r>
          </w:p>
        </w:tc>
        <w:tc>
          <w:tcPr>
            <w:tcW w:type="dxa" w:w="3024"/>
            <w:tcMar>
              <w:top w:w="80" w:type="dxa"/>
              <w:bottom w:w="80" w:type="dxa"/>
              <w:left w:w="120" w:type="dxa"/>
              <w:right w:w="120" w:type="dxa"/>
            </w:tcMar>
          </w:tcPr>
          <w:p>
            <w:r>
              <w:t>Sesi berurutan tanpa jeda memicu efek domino keterlambatan jika peserta telat.</w:t>
            </w:r>
          </w:p>
        </w:tc>
        <w:tc>
          <w:tcPr>
            <w:tcW w:type="dxa" w:w="1296"/>
            <w:tcMar>
              <w:top w:w="80" w:type="dxa"/>
              <w:bottom w:w="80" w:type="dxa"/>
              <w:left w:w="120" w:type="dxa"/>
              <w:right w:w="120" w:type="dxa"/>
            </w:tcMar>
          </w:tcPr>
          <w:p>
            <w:r>
              <w:rPr>
                <w:b/>
                <w:color w:val="C00000"/>
              </w:rPr>
              <w:t>Tinggi</w:t>
            </w:r>
          </w:p>
        </w:tc>
        <w:tc>
          <w:tcPr>
            <w:tcW w:type="dxa" w:w="2880"/>
            <w:tcMar>
              <w:top w:w="80" w:type="dxa"/>
              <w:bottom w:w="80" w:type="dxa"/>
              <w:left w:w="120" w:type="dxa"/>
              <w:right w:w="120" w:type="dxa"/>
            </w:tcMar>
          </w:tcPr>
          <w:p>
            <w:r>
              <w:t>Sediakan jeda waktu (buffer time) 30–60 menit antar sesi pengujian.</w:t>
            </w:r>
          </w:p>
        </w:tc>
      </w:tr>
      <w:tr>
        <w:tc>
          <w:tcPr>
            <w:tcW w:type="dxa" w:w="2160"/>
            <w:tcMar>
              <w:top w:w="80" w:type="dxa"/>
              <w:bottom w:w="80" w:type="dxa"/>
              <w:left w:w="120" w:type="dxa"/>
              <w:right w:w="120" w:type="dxa"/>
            </w:tcMar>
          </w:tcPr>
          <w:p>
            <w:r>
              <w:rPr>
                <w:b/>
              </w:rPr>
              <w:t>Perekaman Audio &amp; Storage</w:t>
            </w:r>
          </w:p>
        </w:tc>
        <w:tc>
          <w:tcPr>
            <w:tcW w:type="dxa" w:w="3024"/>
            <w:tcMar>
              <w:top w:w="80" w:type="dxa"/>
              <w:bottom w:w="80" w:type="dxa"/>
              <w:left w:w="120" w:type="dxa"/>
              <w:right w:w="120" w:type="dxa"/>
            </w:tcMar>
          </w:tcPr>
          <w:p>
            <w:r>
              <w:t>Memory HP observer penuh; rekaman terancam terputus dan menyita HP panitia.</w:t>
            </w:r>
          </w:p>
        </w:tc>
        <w:tc>
          <w:tcPr>
            <w:tcW w:type="dxa" w:w="1296"/>
            <w:tcMar>
              <w:top w:w="80" w:type="dxa"/>
              <w:bottom w:w="80" w:type="dxa"/>
              <w:left w:w="120" w:type="dxa"/>
              <w:right w:w="120" w:type="dxa"/>
            </w:tcMar>
          </w:tcPr>
          <w:p>
            <w:r>
              <w:rPr>
                <w:b/>
                <w:color w:val="C00000"/>
              </w:rPr>
              <w:t>Tinggi</w:t>
            </w:r>
          </w:p>
        </w:tc>
        <w:tc>
          <w:tcPr>
            <w:tcW w:type="dxa" w:w="2880"/>
            <w:tcMar>
              <w:top w:w="80" w:type="dxa"/>
              <w:bottom w:w="80" w:type="dxa"/>
              <w:left w:w="120" w:type="dxa"/>
              <w:right w:w="120" w:type="dxa"/>
            </w:tcMar>
          </w:tcPr>
          <w:p>
            <w:r>
              <w:t>Gunakan laptop panitia atau voice recorder khusus dengan kapasitas besar dan cek memori H-1.</w:t>
            </w:r>
          </w:p>
        </w:tc>
      </w:tr>
      <w:tr>
        <w:tc>
          <w:tcPr>
            <w:tcW w:type="dxa" w:w="2160"/>
            <w:tcMar>
              <w:top w:w="80" w:type="dxa"/>
              <w:bottom w:w="80" w:type="dxa"/>
              <w:left w:w="120" w:type="dxa"/>
              <w:right w:w="120" w:type="dxa"/>
            </w:tcMar>
          </w:tcPr>
          <w:p>
            <w:r>
              <w:rPr>
                <w:b/>
              </w:rPr>
              <w:t>Infrastruktur &amp; Listrik</w:t>
            </w:r>
          </w:p>
        </w:tc>
        <w:tc>
          <w:tcPr>
            <w:tcW w:type="dxa" w:w="3024"/>
            <w:tcMar>
              <w:top w:w="80" w:type="dxa"/>
              <w:bottom w:w="80" w:type="dxa"/>
              <w:left w:w="120" w:type="dxa"/>
              <w:right w:w="120" w:type="dxa"/>
            </w:tcMar>
          </w:tcPr>
          <w:p>
            <w:r>
              <w:t>Mati lampu 2x menghentikan sesi dan mematikan sistem mikrofon lab.</w:t>
            </w:r>
          </w:p>
        </w:tc>
        <w:tc>
          <w:tcPr>
            <w:tcW w:type="dxa" w:w="1296"/>
            <w:tcMar>
              <w:top w:w="80" w:type="dxa"/>
              <w:bottom w:w="80" w:type="dxa"/>
              <w:left w:w="120" w:type="dxa"/>
              <w:right w:w="120" w:type="dxa"/>
            </w:tcMar>
          </w:tcPr>
          <w:p>
            <w:r>
              <w:rPr>
                <w:b/>
                <w:color w:val="E2870D"/>
              </w:rPr>
              <w:t>Sedang</w:t>
            </w:r>
          </w:p>
        </w:tc>
        <w:tc>
          <w:tcPr>
            <w:tcW w:type="dxa" w:w="2880"/>
            <w:tcMar>
              <w:top w:w="80" w:type="dxa"/>
              <w:bottom w:w="80" w:type="dxa"/>
              <w:left w:w="120" w:type="dxa"/>
              <w:right w:w="120" w:type="dxa"/>
            </w:tcMar>
          </w:tcPr>
          <w:p>
            <w:r>
              <w:t>Pastikan software perekam memiliki fitur auto-recovery (seperti OBS) dan siapkan backup mobile hotspot.</w:t>
            </w:r>
          </w:p>
        </w:tc>
      </w:tr>
      <w:tr>
        <w:tc>
          <w:tcPr>
            <w:tcW w:type="dxa" w:w="2160"/>
            <w:tcMar>
              <w:top w:w="80" w:type="dxa"/>
              <w:bottom w:w="80" w:type="dxa"/>
              <w:left w:w="120" w:type="dxa"/>
              <w:right w:w="120" w:type="dxa"/>
            </w:tcMar>
          </w:tcPr>
          <w:p>
            <w:r>
              <w:rPr>
                <w:b/>
              </w:rPr>
              <w:t>Lingkungan Pengujian</w:t>
            </w:r>
          </w:p>
        </w:tc>
        <w:tc>
          <w:tcPr>
            <w:tcW w:type="dxa" w:w="3024"/>
            <w:tcMar>
              <w:top w:w="80" w:type="dxa"/>
              <w:bottom w:w="80" w:type="dxa"/>
              <w:left w:w="120" w:type="dxa"/>
              <w:right w:w="120" w:type="dxa"/>
            </w:tcMar>
          </w:tcPr>
          <w:p>
            <w:r>
              <w:t>Pengujian di lab terbuka berisiko menimbulkan distraksi antar peserta.</w:t>
            </w:r>
          </w:p>
        </w:tc>
        <w:tc>
          <w:tcPr>
            <w:tcW w:type="dxa" w:w="1296"/>
            <w:tcMar>
              <w:top w:w="80" w:type="dxa"/>
              <w:bottom w:w="80" w:type="dxa"/>
              <w:left w:w="120" w:type="dxa"/>
              <w:right w:w="120" w:type="dxa"/>
            </w:tcMar>
          </w:tcPr>
          <w:p>
            <w:r>
              <w:rPr>
                <w:b/>
                <w:color w:val="E2870D"/>
              </w:rPr>
              <w:t>Sedang</w:t>
            </w:r>
          </w:p>
        </w:tc>
        <w:tc>
          <w:tcPr>
            <w:tcW w:type="dxa" w:w="2880"/>
            <w:tcMar>
              <w:top w:w="80" w:type="dxa"/>
              <w:bottom w:w="80" w:type="dxa"/>
              <w:left w:w="120" w:type="dxa"/>
              <w:right w:w="120" w:type="dxa"/>
            </w:tcMar>
          </w:tcPr>
          <w:p>
            <w:r>
              <w:t>Gunakan ruang pengujian privat (ruang 1-on-1) untuk menjaga fokus dan independensi user.</w:t>
            </w:r>
          </w:p>
        </w:tc>
      </w:tr>
      <w:tr>
        <w:tc>
          <w:tcPr>
            <w:tcW w:type="dxa" w:w="2160"/>
            <w:tcMar>
              <w:top w:w="80" w:type="dxa"/>
              <w:bottom w:w="80" w:type="dxa"/>
              <w:left w:w="120" w:type="dxa"/>
              <w:right w:w="120" w:type="dxa"/>
            </w:tcMar>
          </w:tcPr>
          <w:p>
            <w:r>
              <w:rPr>
                <w:b/>
              </w:rPr>
              <w:t>Proses Dokumentasi</w:t>
            </w:r>
          </w:p>
        </w:tc>
        <w:tc>
          <w:tcPr>
            <w:tcW w:type="dxa" w:w="3024"/>
            <w:tcMar>
              <w:top w:w="80" w:type="dxa"/>
              <w:bottom w:w="80" w:type="dxa"/>
              <w:left w:w="120" w:type="dxa"/>
              <w:right w:w="120" w:type="dxa"/>
            </w:tcMar>
          </w:tcPr>
          <w:p>
            <w:r>
              <w:t>Upload data rekam PC Lab ke cloud memakan waktu lama karena kendala WiFi.</w:t>
            </w:r>
          </w:p>
        </w:tc>
        <w:tc>
          <w:tcPr>
            <w:tcW w:type="dxa" w:w="1296"/>
            <w:tcMar>
              <w:top w:w="80" w:type="dxa"/>
              <w:bottom w:w="80" w:type="dxa"/>
              <w:left w:w="120" w:type="dxa"/>
              <w:right w:w="120" w:type="dxa"/>
            </w:tcMar>
          </w:tcPr>
          <w:p>
            <w:r>
              <w:rPr>
                <w:b/>
                <w:color w:val="375623"/>
              </w:rPr>
              <w:t>Rendah</w:t>
            </w:r>
          </w:p>
        </w:tc>
        <w:tc>
          <w:tcPr>
            <w:tcW w:type="dxa" w:w="2880"/>
            <w:tcMar>
              <w:top w:w="80" w:type="dxa"/>
              <w:bottom w:w="80" w:type="dxa"/>
              <w:left w:w="120" w:type="dxa"/>
              <w:right w:w="120" w:type="dxa"/>
            </w:tcMar>
          </w:tcPr>
          <w:p>
            <w:r>
              <w:t>Siapkan USB Flashdisk eksternal berkecepatan tinggi untuk transfer data fisik sebelum upload.</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Laporan Rekapitulasi Refleksi Panitia UT ProFix | Internal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