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0n4soien3f5" w:id="0"/>
      <w:bookmarkEnd w:id="0"/>
      <w:r w:rsidDel="00000000" w:rsidR="00000000" w:rsidRPr="00000000">
        <w:rPr>
          <w:rtl w:val="0"/>
        </w:rPr>
        <w:t xml:space="preserve">Enhanced Multilingual Customer Experience with Advanced AI Solutions in Turkey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ilx2dfol4i07" w:id="1"/>
      <w:bookmarkEnd w:id="1"/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Objective: To revolutionize customer service in Turkey with AI-driven multilingual support, surpassing language barriers and enhancing user engagement.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Scope: The document highlights our AI's unique capabilities in bridging linguistic diversity in Turkey, catering to both local and international clients.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rvqixvoqtyhc" w:id="2"/>
      <w:bookmarkEnd w:id="2"/>
      <w:r w:rsidDel="00000000" w:rsidR="00000000" w:rsidRPr="00000000">
        <w:rPr>
          <w:rtl w:val="0"/>
        </w:rPr>
        <w:t xml:space="preserve">2. AI Multilingual Capabilities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Languages: Proficient in English, French, Arabic, Azerbaijani, Russian, Kurdish, and more, the AI can converse, interpret, and provide support across a spectrum of languages, crucial for Turkey's cosmopolitan business environment.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Localization: Beyond language translation, the AI understands cultural nuances, regional dialects, and idiomatic expressions, ensuring communications are not just translated but truly localized.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59m5ft3d2n2" w:id="3"/>
      <w:bookmarkEnd w:id="3"/>
      <w:r w:rsidDel="00000000" w:rsidR="00000000" w:rsidRPr="00000000">
        <w:rPr>
          <w:rtl w:val="0"/>
        </w:rPr>
        <w:t xml:space="preserve">3. Customer Journey Enhancement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Customization: Illustrate tailored customer service scenarios in various sectors - beauty salons scheduling appointments, legal firms offering multilingual consultations, clinics managing patient queries. Highlight the AI's ability to integrate with tools like Calendly for seamless appointment booking, WhatsApp for real-time communication, and online payment gateways.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Integration: Explain the seamless integration process with existing business platforms, ensuring a smooth transition and immediate enhancement of customer service capabilities.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l25v08wn79e9" w:id="4"/>
      <w:bookmarkEnd w:id="4"/>
      <w:r w:rsidDel="00000000" w:rsidR="00000000" w:rsidRPr="00000000">
        <w:rPr>
          <w:rtl w:val="0"/>
        </w:rPr>
        <w:t xml:space="preserve">4. AI Ethics and Data Security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Privacy Assurance: Emphasize that each AI assistant is independently configured, securing data ownership and privacy for each client.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Compliance: Detail our adherence to global data protection standards, ensuring ethical handling of customer information.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lut9g36ojp2p" w:id="5"/>
      <w:bookmarkEnd w:id="5"/>
      <w:r w:rsidDel="00000000" w:rsidR="00000000" w:rsidRPr="00000000">
        <w:rPr>
          <w:rtl w:val="0"/>
        </w:rPr>
        <w:t xml:space="preserve">5. Market Positioning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Innovation: Position our AI solutions as a market leader, highlighting sophisticated language processing, customization, and adaptability to diverse business needs.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Value Proposition: Explain how our AI solutions provide a more efficient, scalable, and cost-effective alternative to traditional customer service models.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i0cwth36uj4k" w:id="6"/>
      <w:bookmarkEnd w:id="6"/>
      <w:r w:rsidDel="00000000" w:rsidR="00000000" w:rsidRPr="00000000">
        <w:rPr>
          <w:rtl w:val="0"/>
        </w:rPr>
        <w:t xml:space="preserve">6. Training and User Adaptation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Onboarding: Detail the comprehensive training process for client teams, ensuring they can effectively utilize the AI's capabilities from day one.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Continuous Learning: Showcase the AI's ability to evolve based on user interactions, feedback, and changing business needs, emphasizing the benefit of a system that continually adapts and improves.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amhxozxvtjvi" w:id="7"/>
      <w:bookmarkEnd w:id="7"/>
      <w:r w:rsidDel="00000000" w:rsidR="00000000" w:rsidRPr="00000000">
        <w:rPr>
          <w:rtl w:val="0"/>
        </w:rPr>
        <w:t xml:space="preserve">7. Specialized Use Cases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Internal Sales Assistance: Demonstrate how the AI can be leveraged to reduce training time for sales teams, facilitate knowledge transfer, and streamline sales processes, especially beneficial for new employees.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Diverse Industries: Explore the AI's versatility across various sectors such as tourism, retail, and services, underlining its ability to adapt to different industry-specific requirements.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7e66umf9d5t" w:id="8"/>
      <w:bookmarkEnd w:id="8"/>
      <w:r w:rsidDel="00000000" w:rsidR="00000000" w:rsidRPr="00000000">
        <w:rPr>
          <w:rtl w:val="0"/>
        </w:rPr>
        <w:t xml:space="preserve">8. Pricing and Subscription Models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Flexible Subscriptions: Present detailed breakdowns of subscription tiers - basic, standard, premium, and enterprise - tailored to accommodate different business sizes and interaction volumes.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Transparency: Provide clear information on costs, including separate API assistant pricing and token usage fees, ensuring clients have a clear understanding of their investment.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jjh8gpnzkpsn" w:id="9"/>
      <w:bookmarkEnd w:id="9"/>
      <w:r w:rsidDel="00000000" w:rsidR="00000000" w:rsidRPr="00000000">
        <w:rPr>
          <w:rtl w:val="0"/>
        </w:rPr>
        <w:t xml:space="preserve">9. Integration and Technical Support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Ease of Integration: Address potential integration concerns, outlining a straightforward process for embedding AI capabilities into existing systems.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Support System: Elaborate on the comprehensive support structure available to clients, including step-by-step guidance, technical support, and ongoing assistance.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zlr79bbec41" w:id="10"/>
      <w:bookmarkEnd w:id="10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Future Vision: Paint a picture of a future where our AI solutions redefine customer service in Turkey, emphasizing commitment to innovation, client satisfaction, and the drive to continuously evolve and improve our offerings.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NOTE</w:t>
        <w:br w:type="textWrapping"/>
        <w:t xml:space="preserve">If any information is missing from this document , DO NOT MENTION THAT IT IS MISSING FROM THE DOCUMENT, INSTEAD , PROVIDE THIS LINK TO WHATSAPP DIRECT CHAT WITH A SALES SPECIALIST https://wa.me/905380546393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